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514E1" w14:textId="2DBEA819" w:rsidR="00840D68" w:rsidRDefault="00840D68" w:rsidP="00E867BC">
      <w:pPr>
        <w:spacing w:line="240" w:lineRule="auto"/>
        <w:rPr>
          <w:rFonts w:ascii="Sakkal Majalla" w:hAnsi="Sakkal Majalla" w:cs="Sakkal Majalla"/>
          <w:sz w:val="24"/>
          <w:szCs w:val="24"/>
          <w:lang w:bidi="ar-KW"/>
        </w:rPr>
      </w:pPr>
    </w:p>
    <w:tbl>
      <w:tblPr>
        <w:tblStyle w:val="TableGrid"/>
        <w:tblpPr w:leftFromText="180" w:rightFromText="180" w:vertAnchor="text" w:horzAnchor="margin" w:tblpY="278"/>
        <w:tblW w:w="12955" w:type="dxa"/>
        <w:tblLook w:val="04A0" w:firstRow="1" w:lastRow="0" w:firstColumn="1" w:lastColumn="0" w:noHBand="0" w:noVBand="1"/>
      </w:tblPr>
      <w:tblGrid>
        <w:gridCol w:w="12955"/>
      </w:tblGrid>
      <w:tr w:rsidR="00840D68" w14:paraId="06910E30" w14:textId="77777777" w:rsidTr="00334D8F">
        <w:tc>
          <w:tcPr>
            <w:tcW w:w="12955" w:type="dxa"/>
            <w:shd w:val="clear" w:color="auto" w:fill="DBE5F1" w:themeFill="accent1" w:themeFillTint="33"/>
          </w:tcPr>
          <w:p w14:paraId="795D2CEA" w14:textId="77777777" w:rsidR="00840D68" w:rsidRPr="00941FEC" w:rsidRDefault="00840D68" w:rsidP="00334D8F">
            <w:pPr>
              <w:jc w:val="center"/>
              <w:rPr>
                <w:rFonts w:cs="mohammad bold art 1"/>
                <w:sz w:val="32"/>
                <w:szCs w:val="32"/>
              </w:rPr>
            </w:pPr>
            <w:r w:rsidRPr="00941FEC">
              <w:rPr>
                <w:rFonts w:cs="mohammad bold art 1" w:hint="cs"/>
                <w:sz w:val="32"/>
                <w:szCs w:val="32"/>
                <w:rtl/>
              </w:rPr>
              <w:t xml:space="preserve">بيانات </w:t>
            </w:r>
            <w:r>
              <w:rPr>
                <w:rFonts w:cs="mohammad bold art 1" w:hint="cs"/>
                <w:sz w:val="32"/>
                <w:szCs w:val="32"/>
                <w:rtl/>
              </w:rPr>
              <w:t>المشارك</w:t>
            </w:r>
          </w:p>
        </w:tc>
      </w:tr>
    </w:tbl>
    <w:p w14:paraId="05DA009D" w14:textId="77777777" w:rsidR="00840D68" w:rsidRDefault="00840D68" w:rsidP="00840D68">
      <w:pPr>
        <w:rPr>
          <w:rtl/>
        </w:rPr>
      </w:pPr>
    </w:p>
    <w:p w14:paraId="17562ADB" w14:textId="77777777" w:rsidR="00840D68" w:rsidRDefault="00840D68" w:rsidP="00840D68">
      <w:pPr>
        <w:rPr>
          <w:rtl/>
        </w:rPr>
      </w:pPr>
    </w:p>
    <w:p w14:paraId="5FB6C04A" w14:textId="666A5105" w:rsidR="00840D68" w:rsidRDefault="00840D68" w:rsidP="00840D68">
      <w:pPr>
        <w:rPr>
          <w:rtl/>
        </w:rPr>
      </w:pPr>
      <w:r w:rsidRPr="00941FEC">
        <w:rPr>
          <w:noProof/>
        </w:rPr>
        <mc:AlternateContent>
          <mc:Choice Requires="wps">
            <w:drawing>
              <wp:anchor distT="45720" distB="45720" distL="114300" distR="114300" simplePos="0" relativeHeight="251659264" behindDoc="0" locked="0" layoutInCell="1" allowOverlap="1" wp14:anchorId="25F36C17" wp14:editId="4FC48B22">
                <wp:simplePos x="0" y="0"/>
                <wp:positionH relativeFrom="margin">
                  <wp:align>left</wp:align>
                </wp:positionH>
                <wp:positionV relativeFrom="paragraph">
                  <wp:posOffset>304165</wp:posOffset>
                </wp:positionV>
                <wp:extent cx="8286750" cy="1404620"/>
                <wp:effectExtent l="0" t="0" r="19050"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w="12700">
                          <a:solidFill>
                            <a:schemeClr val="accent1"/>
                          </a:solidFill>
                          <a:headEnd/>
                          <a:tailEnd/>
                        </a:ln>
                      </wps:spPr>
                      <wps:style>
                        <a:lnRef idx="2">
                          <a:schemeClr val="accent1"/>
                        </a:lnRef>
                        <a:fillRef idx="1">
                          <a:schemeClr val="lt1"/>
                        </a:fillRef>
                        <a:effectRef idx="0">
                          <a:schemeClr val="accent1"/>
                        </a:effectRef>
                        <a:fontRef idx="minor">
                          <a:schemeClr val="dk1"/>
                        </a:fontRef>
                      </wps:style>
                      <wps:txbx>
                        <w:txbxContent>
                          <w:p w14:paraId="56F1BB24" w14:textId="3C399939" w:rsidR="00840D68" w:rsidRPr="00836EE7" w:rsidRDefault="00840D68" w:rsidP="00840D68">
                            <w:pPr>
                              <w:rPr>
                                <w:rFonts w:cs="mohammad bold art 1"/>
                                <w:b/>
                                <w:bCs/>
                                <w:lang w:bidi="ar-KW"/>
                              </w:rPr>
                            </w:pPr>
                            <w:r w:rsidRPr="00836EE7">
                              <w:rPr>
                                <w:rFonts w:cs="mohammad bold art 1" w:hint="cs"/>
                                <w:b/>
                                <w:bCs/>
                                <w:rtl/>
                                <w:lang w:bidi="ar-KW"/>
                              </w:rPr>
                              <w:t xml:space="preserve">الاسم: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F36C17" id="_x0000_t202" coordsize="21600,21600" o:spt="202" path="m,l,21600r21600,l21600,xe">
                <v:stroke joinstyle="miter"/>
                <v:path gradientshapeok="t" o:connecttype="rect"/>
              </v:shapetype>
              <v:shape id="Text Box 2" o:spid="_x0000_s1026" type="#_x0000_t202" style="position:absolute;left:0;text-align:left;margin-left:0;margin-top:23.95pt;width:652.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" fillcolor="white [3201]" strokecolor="#4f81bd [3204]" strokeweight="1pt">
                <v:textbox style="mso-fit-shape-to-text:t">
                  <w:txbxContent>
                    <w:p w14:paraId="56F1BB24" w14:textId="3C399939" w:rsidR="00840D68" w:rsidRPr="00836EE7" w:rsidRDefault="00840D68" w:rsidP="00840D68">
                      <w:pPr>
                        <w:rPr>
                          <w:rFonts w:cs="mohammad bold art 1"/>
                          <w:b/>
                          <w:bCs/>
                          <w:lang w:bidi="ar-KW"/>
                        </w:rPr>
                      </w:pPr>
                      <w:r w:rsidRPr="00836EE7">
                        <w:rPr>
                          <w:rFonts w:cs="mohammad bold art 1" w:hint="cs"/>
                          <w:b/>
                          <w:bCs/>
                          <w:rtl/>
                          <w:lang w:bidi="ar-KW"/>
                        </w:rPr>
                        <w:t xml:space="preserve">الاسم: </w:t>
                      </w:r>
                    </w:p>
                  </w:txbxContent>
                </v:textbox>
                <w10:wrap type="square" anchorx="margin"/>
              </v:shape>
            </w:pict>
          </mc:Fallback>
        </mc:AlternateContent>
      </w:r>
      <w:r>
        <w:rPr>
          <w:rFonts w:hint="cs"/>
          <w:rtl/>
        </w:rPr>
        <w:t xml:space="preserve"> </w:t>
      </w:r>
    </w:p>
    <w:p w14:paraId="00FBC196" w14:textId="7F84263C" w:rsidR="00840D68" w:rsidRDefault="00E42F8E" w:rsidP="00840D68">
      <w:pPr>
        <w:rPr>
          <w:rtl/>
        </w:rPr>
      </w:pPr>
      <w:r w:rsidRPr="00941FEC">
        <w:rPr>
          <w:noProof/>
        </w:rPr>
        <mc:AlternateContent>
          <mc:Choice Requires="wps">
            <w:drawing>
              <wp:anchor distT="45720" distB="45720" distL="114300" distR="114300" simplePos="0" relativeHeight="251663360" behindDoc="0" locked="0" layoutInCell="1" allowOverlap="1" wp14:anchorId="005A21FD" wp14:editId="3D8E1955">
                <wp:simplePos x="0" y="0"/>
                <wp:positionH relativeFrom="margin">
                  <wp:align>left</wp:align>
                </wp:positionH>
                <wp:positionV relativeFrom="paragraph">
                  <wp:posOffset>861695</wp:posOffset>
                </wp:positionV>
                <wp:extent cx="8286750" cy="140462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w="12700">
                          <a:solidFill>
                            <a:schemeClr val="accent1"/>
                          </a:solidFill>
                          <a:headEnd/>
                          <a:tailEnd/>
                        </a:ln>
                      </wps:spPr>
                      <wps:style>
                        <a:lnRef idx="2">
                          <a:schemeClr val="accent1"/>
                        </a:lnRef>
                        <a:fillRef idx="1">
                          <a:schemeClr val="lt1"/>
                        </a:fillRef>
                        <a:effectRef idx="0">
                          <a:schemeClr val="accent1"/>
                        </a:effectRef>
                        <a:fontRef idx="minor">
                          <a:schemeClr val="dk1"/>
                        </a:fontRef>
                      </wps:style>
                      <wps:txbx>
                        <w:txbxContent>
                          <w:p w14:paraId="262E4F9D" w14:textId="77777777" w:rsidR="00E42F8E" w:rsidRPr="00836EE7" w:rsidRDefault="00E42F8E" w:rsidP="00E42F8E">
                            <w:pPr>
                              <w:rPr>
                                <w:rFonts w:cs="mohammad bold art 1"/>
                                <w:b/>
                                <w:bCs/>
                                <w:lang w:bidi="ar-KW"/>
                              </w:rPr>
                            </w:pPr>
                            <w:r w:rsidRPr="005C2EAE">
                              <w:rPr>
                                <w:rFonts w:cs="mohammad bold art 1" w:hint="cs"/>
                                <w:b/>
                                <w:bCs/>
                                <w:rtl/>
                                <w:lang w:bidi="ar-KW"/>
                              </w:rPr>
                              <w:t xml:space="preserve">اسم الجهة/الشركة: </w:t>
                            </w:r>
                            <w:r w:rsidRPr="00836EE7">
                              <w:rPr>
                                <w:rFonts w:cs="mohammad bold art 1" w:hint="cs"/>
                                <w:b/>
                                <w:bCs/>
                                <w:rtl/>
                                <w:lang w:bidi="ar-K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5A21FD" id="_x0000_s1027" type="#_x0000_t202" style="position:absolute;left:0;text-align:left;margin-left:0;margin-top:67.85pt;width:652.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" fillcolor="white [3201]" strokecolor="#4f81bd [3204]" strokeweight="1pt">
                <v:textbox style="mso-fit-shape-to-text:t">
                  <w:txbxContent>
                    <w:p w14:paraId="262E4F9D" w14:textId="77777777" w:rsidR="00E42F8E" w:rsidRPr="00836EE7" w:rsidRDefault="00E42F8E" w:rsidP="00E42F8E">
                      <w:pPr>
                        <w:rPr>
                          <w:rFonts w:cs="mohammad bold art 1"/>
                          <w:b/>
                          <w:bCs/>
                          <w:lang w:bidi="ar-KW"/>
                        </w:rPr>
                      </w:pPr>
                      <w:r w:rsidRPr="005C2EAE">
                        <w:rPr>
                          <w:rFonts w:cs="mohammad bold art 1" w:hint="cs"/>
                          <w:b/>
                          <w:bCs/>
                          <w:rtl/>
                          <w:lang w:bidi="ar-KW"/>
                        </w:rPr>
                        <w:t xml:space="preserve">اسم الجهة/الشركة: </w:t>
                      </w:r>
                      <w:r w:rsidRPr="00836EE7">
                        <w:rPr>
                          <w:rFonts w:cs="mohammad bold art 1" w:hint="cs"/>
                          <w:b/>
                          <w:bCs/>
                          <w:rtl/>
                          <w:lang w:bidi="ar-KW"/>
                        </w:rPr>
                        <w:t xml:space="preserve"> </w:t>
                      </w:r>
                    </w:p>
                  </w:txbxContent>
                </v:textbox>
                <w10:wrap type="square" anchorx="margin"/>
              </v:shape>
            </w:pict>
          </mc:Fallback>
        </mc:AlternateContent>
      </w:r>
    </w:p>
    <w:p w14:paraId="553E3DC8" w14:textId="0BBBC556" w:rsidR="00840D68" w:rsidRDefault="00E42F8E" w:rsidP="00840D68">
      <w:pPr>
        <w:pStyle w:val="ListParagraph"/>
        <w:rPr>
          <w:rFonts w:cs="mohammad bold art 1"/>
          <w:b/>
          <w:bCs/>
          <w:sz w:val="24"/>
          <w:szCs w:val="24"/>
          <w:u w:val="single"/>
        </w:rPr>
      </w:pPr>
      <w:r w:rsidRPr="00941FEC">
        <w:rPr>
          <w:noProof/>
        </w:rPr>
        <mc:AlternateContent>
          <mc:Choice Requires="wps">
            <w:drawing>
              <wp:anchor distT="45720" distB="45720" distL="114300" distR="114300" simplePos="0" relativeHeight="251660288" behindDoc="0" locked="0" layoutInCell="1" allowOverlap="1" wp14:anchorId="6F85F5F7" wp14:editId="08742433">
                <wp:simplePos x="0" y="0"/>
                <wp:positionH relativeFrom="margin">
                  <wp:align>left</wp:align>
                </wp:positionH>
                <wp:positionV relativeFrom="paragraph">
                  <wp:posOffset>893445</wp:posOffset>
                </wp:positionV>
                <wp:extent cx="8286750" cy="1404620"/>
                <wp:effectExtent l="0" t="0" r="19050" b="1905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w="12700">
                          <a:headEnd/>
                          <a:tailEnd/>
                        </a:ln>
                      </wps:spPr>
                      <wps:style>
                        <a:lnRef idx="2">
                          <a:schemeClr val="accent1"/>
                        </a:lnRef>
                        <a:fillRef idx="1">
                          <a:schemeClr val="lt1"/>
                        </a:fillRef>
                        <a:effectRef idx="0">
                          <a:schemeClr val="accent1"/>
                        </a:effectRef>
                        <a:fontRef idx="minor">
                          <a:schemeClr val="dk1"/>
                        </a:fontRef>
                      </wps:style>
                      <wps:txbx>
                        <w:txbxContent>
                          <w:p w14:paraId="687A440A" w14:textId="223A9382" w:rsidR="00840D68" w:rsidRPr="00836EE7" w:rsidRDefault="00840D68" w:rsidP="00840D68">
                            <w:pPr>
                              <w:rPr>
                                <w:rFonts w:cs="mohammad bold art 1"/>
                                <w:b/>
                                <w:bCs/>
                                <w:lang w:bidi="ar-KW"/>
                              </w:rPr>
                            </w:pPr>
                            <w:r w:rsidRPr="00836EE7">
                              <w:rPr>
                                <w:rFonts w:cs="mohammad bold art 1" w:hint="cs"/>
                                <w:b/>
                                <w:bCs/>
                                <w:rtl/>
                                <w:lang w:bidi="ar-KW"/>
                              </w:rPr>
                              <w:t xml:space="preserve">البريد الإلكتروني: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85F5F7" id="_x0000_s1028" type="#_x0000_t202" style="position:absolute;left:0;text-align:left;margin-left:0;margin-top:70.35pt;width:652.5pt;height:110.6pt;z-index:2516602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" fillcolor="white [3201]" strokecolor="#4f81bd [3204]" strokeweight="1pt">
                <v:textbox style="mso-fit-shape-to-text:t">
                  <w:txbxContent>
                    <w:p w14:paraId="687A440A" w14:textId="223A9382" w:rsidR="00840D68" w:rsidRPr="00836EE7" w:rsidRDefault="00840D68" w:rsidP="00840D68">
                      <w:pPr>
                        <w:rPr>
                          <w:rFonts w:cs="mohammad bold art 1"/>
                          <w:b/>
                          <w:bCs/>
                          <w:lang w:bidi="ar-KW"/>
                        </w:rPr>
                      </w:pPr>
                      <w:r w:rsidRPr="00836EE7">
                        <w:rPr>
                          <w:rFonts w:cs="mohammad bold art 1" w:hint="cs"/>
                          <w:b/>
                          <w:bCs/>
                          <w:rtl/>
                          <w:lang w:bidi="ar-KW"/>
                        </w:rPr>
                        <w:t xml:space="preserve">البريد الإلكتروني: </w:t>
                      </w:r>
                    </w:p>
                  </w:txbxContent>
                </v:textbox>
                <w10:wrap type="square" anchorx="margin"/>
              </v:shape>
            </w:pict>
          </mc:Fallback>
        </mc:AlternateContent>
      </w:r>
      <w:r w:rsidR="00840D68">
        <w:rPr>
          <w:rFonts w:cs="mohammad bold art 1" w:hint="cs"/>
          <w:b/>
          <w:bCs/>
          <w:sz w:val="24"/>
          <w:szCs w:val="24"/>
          <w:u w:val="single"/>
          <w:rtl/>
        </w:rPr>
        <w:t xml:space="preserve"> </w:t>
      </w:r>
    </w:p>
    <w:p w14:paraId="4FD4F487" w14:textId="4562BC22" w:rsidR="00840D68" w:rsidRPr="00836EE7" w:rsidRDefault="00E42F8E" w:rsidP="00840D68">
      <w:pPr>
        <w:rPr>
          <w:rFonts w:cs="mohammad bold art 1"/>
          <w:b/>
          <w:bCs/>
          <w:sz w:val="24"/>
          <w:szCs w:val="24"/>
          <w:u w:val="single"/>
          <w:rtl/>
        </w:rPr>
      </w:pPr>
      <w:r w:rsidRPr="00941FEC">
        <w:rPr>
          <w:noProof/>
        </w:rPr>
        <mc:AlternateContent>
          <mc:Choice Requires="wps">
            <w:drawing>
              <wp:anchor distT="45720" distB="45720" distL="114300" distR="114300" simplePos="0" relativeHeight="251661312" behindDoc="0" locked="0" layoutInCell="1" allowOverlap="1" wp14:anchorId="29F5F555" wp14:editId="77D835DF">
                <wp:simplePos x="0" y="0"/>
                <wp:positionH relativeFrom="margin">
                  <wp:align>left</wp:align>
                </wp:positionH>
                <wp:positionV relativeFrom="paragraph">
                  <wp:posOffset>899795</wp:posOffset>
                </wp:positionV>
                <wp:extent cx="8286750" cy="1404620"/>
                <wp:effectExtent l="0" t="0" r="19050" b="1905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w="12700">
                          <a:headEnd/>
                          <a:tailEnd/>
                        </a:ln>
                      </wps:spPr>
                      <wps:style>
                        <a:lnRef idx="2">
                          <a:schemeClr val="accent1"/>
                        </a:lnRef>
                        <a:fillRef idx="1">
                          <a:schemeClr val="lt1"/>
                        </a:fillRef>
                        <a:effectRef idx="0">
                          <a:schemeClr val="accent1"/>
                        </a:effectRef>
                        <a:fontRef idx="minor">
                          <a:schemeClr val="dk1"/>
                        </a:fontRef>
                      </wps:style>
                      <wps:txbx>
                        <w:txbxContent>
                          <w:p w14:paraId="1920683C" w14:textId="77777777" w:rsidR="00840D68" w:rsidRPr="00840D68" w:rsidRDefault="00840D68" w:rsidP="00840D68">
                            <w:pPr>
                              <w:rPr>
                                <w:rFonts w:cs="mohammad bold art 1"/>
                                <w:b/>
                                <w:bCs/>
                                <w:lang w:bidi="ar-KW"/>
                              </w:rPr>
                            </w:pPr>
                            <w:r w:rsidRPr="00840D68">
                              <w:rPr>
                                <w:rFonts w:cs="mohammad bold art 1" w:hint="cs"/>
                                <w:b/>
                                <w:bCs/>
                                <w:rtl/>
                                <w:lang w:bidi="ar-KW"/>
                              </w:rPr>
                              <w:t xml:space="preserve">رقم الهاتف: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F5F555" id="Text Box 18" o:spid="_x0000_s1029" type="#_x0000_t202" style="position:absolute;left:0;text-align:left;margin-left:0;margin-top:70.85pt;width:652.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" fillcolor="white [3201]" strokecolor="#4f81bd [3204]" strokeweight="1pt">
                <v:textbox style="mso-fit-shape-to-text:t">
                  <w:txbxContent>
                    <w:p w14:paraId="1920683C" w14:textId="77777777" w:rsidR="00840D68" w:rsidRPr="00840D68" w:rsidRDefault="00840D68" w:rsidP="00840D68">
                      <w:pPr>
                        <w:rPr>
                          <w:rFonts w:cs="mohammad bold art 1"/>
                          <w:b/>
                          <w:bCs/>
                          <w:lang w:bidi="ar-KW"/>
                        </w:rPr>
                      </w:pPr>
                      <w:r w:rsidRPr="00840D68">
                        <w:rPr>
                          <w:rFonts w:cs="mohammad bold art 1" w:hint="cs"/>
                          <w:b/>
                          <w:bCs/>
                          <w:rtl/>
                          <w:lang w:bidi="ar-KW"/>
                        </w:rPr>
                        <w:t xml:space="preserve">رقم الهاتف: </w:t>
                      </w:r>
                    </w:p>
                  </w:txbxContent>
                </v:textbox>
                <w10:wrap type="square" anchorx="margin"/>
              </v:shape>
            </w:pict>
          </mc:Fallback>
        </mc:AlternateContent>
      </w:r>
    </w:p>
    <w:p w14:paraId="37B5C04D" w14:textId="17236EEA" w:rsidR="00840D68" w:rsidRPr="00836EE7" w:rsidRDefault="00840D68" w:rsidP="00840D68">
      <w:pPr>
        <w:rPr>
          <w:rFonts w:cs="mohammad bold art 1"/>
          <w:b/>
          <w:bCs/>
          <w:sz w:val="24"/>
          <w:szCs w:val="24"/>
          <w:u w:val="single"/>
          <w:rtl/>
        </w:rPr>
      </w:pPr>
    </w:p>
    <w:p w14:paraId="529F1AF8" w14:textId="046CA210" w:rsidR="00840D68" w:rsidRDefault="00840D68" w:rsidP="00840D68">
      <w:pPr>
        <w:rPr>
          <w:rtl/>
        </w:rPr>
      </w:pPr>
    </w:p>
    <w:p w14:paraId="3CDA837F" w14:textId="12034353" w:rsidR="00840D68" w:rsidRPr="00836EE7" w:rsidRDefault="00840D68" w:rsidP="00840D68">
      <w:pPr>
        <w:rPr>
          <w:rFonts w:cs="mohammad bold art 1"/>
          <w:b/>
          <w:bCs/>
          <w:sz w:val="24"/>
          <w:szCs w:val="24"/>
          <w:u w:val="single"/>
          <w:rtl/>
        </w:rPr>
      </w:pPr>
      <w:r w:rsidRPr="00836EE7">
        <w:rPr>
          <w:rFonts w:cs="mohammad bold art 1" w:hint="cs"/>
          <w:b/>
          <w:bCs/>
          <w:sz w:val="24"/>
          <w:szCs w:val="24"/>
          <w:u w:val="single"/>
          <w:rtl/>
        </w:rPr>
        <w:t xml:space="preserve"> </w:t>
      </w:r>
    </w:p>
    <w:p w14:paraId="5CB476E9" w14:textId="77777777" w:rsidR="00840D68" w:rsidRDefault="00840D68" w:rsidP="00E867BC">
      <w:pPr>
        <w:spacing w:line="240" w:lineRule="auto"/>
        <w:rPr>
          <w:rFonts w:ascii="Sakkal Majalla" w:hAnsi="Sakkal Majalla" w:cs="Sakkal Majalla"/>
          <w:sz w:val="24"/>
          <w:szCs w:val="24"/>
          <w:rtl/>
          <w:lang w:bidi="ar-KW"/>
        </w:rPr>
        <w:sectPr w:rsidR="00840D68" w:rsidSect="00840D68">
          <w:headerReference w:type="default" r:id="rId8"/>
          <w:footerReference w:type="default" r:id="rId9"/>
          <w:pgSz w:w="15840" w:h="12240" w:orient="landscape"/>
          <w:pgMar w:top="1170" w:right="1440" w:bottom="1440" w:left="1440" w:header="720" w:footer="720" w:gutter="0"/>
          <w:cols w:space="708"/>
          <w:docGrid w:linePitch="299"/>
        </w:sectPr>
      </w:pPr>
    </w:p>
    <w:p w14:paraId="5BCBA37E" w14:textId="77777777" w:rsidR="00504A7B" w:rsidRPr="00E867BC" w:rsidRDefault="00504A7B" w:rsidP="00E867BC">
      <w:pPr>
        <w:spacing w:line="240" w:lineRule="auto"/>
        <w:jc w:val="center"/>
        <w:rPr>
          <w:rFonts w:ascii="Sakkal Majalla" w:hAnsi="Sakkal Majalla" w:cs="Sakkal Majalla"/>
          <w:b/>
          <w:bCs/>
          <w:sz w:val="24"/>
          <w:szCs w:val="24"/>
          <w:u w:val="single"/>
          <w:rtl/>
          <w:lang w:bidi="ar-YE"/>
        </w:rPr>
      </w:pPr>
    </w:p>
    <w:tbl>
      <w:tblPr>
        <w:tblStyle w:val="TableGrid"/>
        <w:bidiVisual/>
        <w:tblW w:w="10443" w:type="dxa"/>
        <w:tblInd w:w="-539" w:type="dxa"/>
        <w:tblLook w:val="04A0" w:firstRow="1" w:lastRow="0" w:firstColumn="1" w:lastColumn="0" w:noHBand="0" w:noVBand="1"/>
      </w:tblPr>
      <w:tblGrid>
        <w:gridCol w:w="411"/>
        <w:gridCol w:w="725"/>
        <w:gridCol w:w="1176"/>
        <w:gridCol w:w="2703"/>
        <w:gridCol w:w="3050"/>
        <w:gridCol w:w="2378"/>
      </w:tblGrid>
      <w:tr w:rsidR="00623F91" w:rsidRPr="00E867BC" w14:paraId="3F1F57F7" w14:textId="247C8FC8" w:rsidTr="004F6514">
        <w:trPr>
          <w:trHeight w:val="387"/>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5AD4FB6" w14:textId="77777777" w:rsidR="00623F91" w:rsidRPr="00E867BC" w:rsidRDefault="00623F91" w:rsidP="00E867BC">
            <w:pPr>
              <w:jc w:val="center"/>
              <w:rPr>
                <w:rStyle w:val="titlestyle"/>
                <w:rFonts w:ascii="Sakkal Majalla" w:hAnsi="Sakkal Majalla" w:cs="Sakkal Majalla"/>
                <w:b/>
                <w:bCs/>
                <w:sz w:val="24"/>
                <w:szCs w:val="24"/>
                <w:rtl/>
                <w:lang w:bidi="ar-KW"/>
              </w:rPr>
            </w:pPr>
            <w:r w:rsidRPr="00E867BC">
              <w:rPr>
                <w:rStyle w:val="titlestyle"/>
                <w:rFonts w:ascii="Sakkal Majalla" w:hAnsi="Sakkal Majalla" w:cs="Sakkal Majalla"/>
                <w:b/>
                <w:bCs/>
                <w:sz w:val="24"/>
                <w:szCs w:val="24"/>
                <w:rtl/>
                <w:lang w:bidi="ar-KW"/>
              </w:rPr>
              <w:t>م</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4D7B6C9" w14:textId="77777777" w:rsidR="00623F91" w:rsidRPr="00E867BC" w:rsidRDefault="00623F91" w:rsidP="00E867BC">
            <w:pPr>
              <w:jc w:val="center"/>
              <w:rPr>
                <w:rStyle w:val="titlestyle"/>
                <w:rFonts w:ascii="Sakkal Majalla" w:hAnsi="Sakkal Majalla" w:cs="Sakkal Majalla"/>
                <w:b/>
                <w:bCs/>
                <w:sz w:val="24"/>
                <w:szCs w:val="24"/>
                <w:rtl/>
                <w:lang w:bidi="ar-KW"/>
              </w:rPr>
            </w:pPr>
            <w:r w:rsidRPr="00E867BC">
              <w:rPr>
                <w:rStyle w:val="titlestyle"/>
                <w:rFonts w:ascii="Sakkal Majalla" w:hAnsi="Sakkal Majalla" w:cs="Sakkal Majalla"/>
                <w:b/>
                <w:bCs/>
                <w:sz w:val="24"/>
                <w:szCs w:val="24"/>
                <w:rtl/>
                <w:lang w:bidi="ar-KW"/>
              </w:rPr>
              <w:t>الفصل</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28C034D" w14:textId="77777777" w:rsidR="00623F91" w:rsidRPr="00E867BC" w:rsidRDefault="00623F91" w:rsidP="00E867BC">
            <w:pPr>
              <w:jc w:val="center"/>
              <w:rPr>
                <w:rStyle w:val="titlestyle"/>
                <w:rFonts w:ascii="Sakkal Majalla" w:hAnsi="Sakkal Majalla" w:cs="Sakkal Majalla"/>
                <w:b/>
                <w:bCs/>
                <w:sz w:val="24"/>
                <w:szCs w:val="24"/>
                <w:rtl/>
                <w:lang w:bidi="ar-KW"/>
              </w:rPr>
            </w:pPr>
            <w:r w:rsidRPr="00E867BC">
              <w:rPr>
                <w:rStyle w:val="titlestyle"/>
                <w:rFonts w:ascii="Sakkal Majalla" w:hAnsi="Sakkal Majalla" w:cs="Sakkal Majalla"/>
                <w:b/>
                <w:bCs/>
                <w:sz w:val="24"/>
                <w:szCs w:val="24"/>
                <w:rtl/>
                <w:lang w:bidi="ar-KW"/>
              </w:rPr>
              <w:t>نوع التعديل</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4515862" w14:textId="77777777" w:rsidR="00623F91" w:rsidRPr="00E867BC" w:rsidRDefault="00623F91" w:rsidP="00E867BC">
            <w:pPr>
              <w:jc w:val="center"/>
              <w:rPr>
                <w:rStyle w:val="titlestyle"/>
                <w:rFonts w:ascii="Sakkal Majalla" w:hAnsi="Sakkal Majalla" w:cs="Sakkal Majalla"/>
                <w:b/>
                <w:bCs/>
                <w:sz w:val="24"/>
                <w:szCs w:val="24"/>
                <w:rtl/>
                <w:lang w:bidi="ar-KW"/>
              </w:rPr>
            </w:pPr>
          </w:p>
          <w:p w14:paraId="7F0CF624" w14:textId="325B5179" w:rsidR="00623F91" w:rsidRPr="00E867BC" w:rsidRDefault="00623F91" w:rsidP="00E867BC">
            <w:pPr>
              <w:jc w:val="center"/>
              <w:rPr>
                <w:rStyle w:val="titlestyle"/>
                <w:rFonts w:ascii="Sakkal Majalla" w:hAnsi="Sakkal Majalla" w:cs="Sakkal Majalla"/>
                <w:b/>
                <w:bCs/>
                <w:sz w:val="24"/>
                <w:szCs w:val="24"/>
                <w:rtl/>
                <w:lang w:bidi="ar-KW"/>
              </w:rPr>
            </w:pPr>
            <w:r w:rsidRPr="00E867BC">
              <w:rPr>
                <w:rStyle w:val="titlestyle"/>
                <w:rFonts w:ascii="Sakkal Majalla" w:hAnsi="Sakkal Majalla" w:cs="Sakkal Majalla"/>
                <w:b/>
                <w:bCs/>
                <w:sz w:val="24"/>
                <w:szCs w:val="24"/>
                <w:rtl/>
                <w:lang w:bidi="ar-KW"/>
              </w:rPr>
              <w:t>النص قبل التعديل</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ABBD15B" w14:textId="77777777" w:rsidR="00623F91" w:rsidRPr="00E867BC" w:rsidRDefault="00623F91" w:rsidP="00E867BC">
            <w:pPr>
              <w:jc w:val="center"/>
              <w:rPr>
                <w:rStyle w:val="titlestyle"/>
                <w:rFonts w:ascii="Sakkal Majalla" w:hAnsi="Sakkal Majalla" w:cs="Sakkal Majalla"/>
                <w:b/>
                <w:bCs/>
                <w:sz w:val="24"/>
                <w:szCs w:val="24"/>
                <w:rtl/>
                <w:lang w:bidi="ar-KW"/>
              </w:rPr>
            </w:pPr>
          </w:p>
          <w:p w14:paraId="0969E914" w14:textId="46969AC2" w:rsidR="00623F91" w:rsidRPr="00E867BC" w:rsidRDefault="00623F91" w:rsidP="00E867BC">
            <w:pPr>
              <w:jc w:val="center"/>
              <w:rPr>
                <w:rStyle w:val="titlestyle"/>
                <w:rFonts w:ascii="Sakkal Majalla" w:hAnsi="Sakkal Majalla" w:cs="Sakkal Majalla"/>
                <w:b/>
                <w:bCs/>
                <w:sz w:val="24"/>
                <w:szCs w:val="24"/>
                <w:rtl/>
                <w:lang w:bidi="ar-KW"/>
              </w:rPr>
            </w:pPr>
            <w:r w:rsidRPr="00E867BC">
              <w:rPr>
                <w:rStyle w:val="titlestyle"/>
                <w:rFonts w:ascii="Sakkal Majalla" w:hAnsi="Sakkal Majalla" w:cs="Sakkal Majalla"/>
                <w:b/>
                <w:bCs/>
                <w:sz w:val="24"/>
                <w:szCs w:val="24"/>
                <w:rtl/>
                <w:lang w:bidi="ar-KW"/>
              </w:rPr>
              <w:t>النص بعد التعديل</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tcPr>
          <w:p w14:paraId="0B6F4429" w14:textId="77777777" w:rsidR="00623F91" w:rsidRPr="00E867BC" w:rsidRDefault="00623F91" w:rsidP="00E867BC">
            <w:pPr>
              <w:jc w:val="center"/>
              <w:rPr>
                <w:rStyle w:val="titlestyle"/>
                <w:rFonts w:ascii="Sakkal Majalla" w:hAnsi="Sakkal Majalla" w:cs="Sakkal Majalla"/>
                <w:b/>
                <w:bCs/>
                <w:sz w:val="24"/>
                <w:szCs w:val="24"/>
                <w:rtl/>
                <w:lang w:bidi="ar-KW"/>
              </w:rPr>
            </w:pPr>
          </w:p>
          <w:p w14:paraId="59A4A5B9" w14:textId="1078F582" w:rsidR="00623F91" w:rsidRPr="00E867BC" w:rsidRDefault="00623F91" w:rsidP="00E867BC">
            <w:pPr>
              <w:jc w:val="center"/>
              <w:rPr>
                <w:rStyle w:val="titlestyle"/>
                <w:rFonts w:ascii="Sakkal Majalla" w:hAnsi="Sakkal Majalla" w:cs="Sakkal Majalla"/>
                <w:b/>
                <w:bCs/>
                <w:sz w:val="24"/>
                <w:szCs w:val="24"/>
                <w:rtl/>
                <w:lang w:bidi="ar-KW"/>
              </w:rPr>
            </w:pPr>
            <w:r w:rsidRPr="00E867BC">
              <w:rPr>
                <w:rStyle w:val="titlestyle"/>
                <w:rFonts w:ascii="Sakkal Majalla" w:hAnsi="Sakkal Majalla" w:cs="Sakkal Majalla"/>
                <w:b/>
                <w:bCs/>
                <w:sz w:val="24"/>
                <w:szCs w:val="24"/>
                <w:rtl/>
                <w:lang w:bidi="ar-KW"/>
              </w:rPr>
              <w:t>ملاحظات</w:t>
            </w:r>
          </w:p>
        </w:tc>
      </w:tr>
      <w:tr w:rsidR="00623F91" w:rsidRPr="00E867BC" w14:paraId="3DD906A1" w14:textId="6DE33F3F" w:rsidTr="004F6514">
        <w:trPr>
          <w:trHeight w:val="94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07E854F" w14:textId="7777777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1</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0CCF4BB" w14:textId="69E777BE" w:rsidR="00623F91" w:rsidRPr="00E867BC" w:rsidRDefault="00623F91" w:rsidP="00E867BC">
            <w:pPr>
              <w:jc w:val="center"/>
              <w:rPr>
                <w:rStyle w:val="titlestyle"/>
                <w:rFonts w:ascii="Sakkal Majalla" w:hAnsi="Sakkal Majalla" w:cs="Sakkal Majalla"/>
                <w:b/>
                <w:bCs/>
                <w:sz w:val="24"/>
                <w:szCs w:val="24"/>
              </w:rPr>
            </w:pPr>
            <w:r w:rsidRPr="00E867BC">
              <w:rPr>
                <w:rStyle w:val="titlestyle"/>
                <w:rFonts w:ascii="Sakkal Majalla" w:hAnsi="Sakkal Majalla" w:cs="Sakkal Majalla"/>
                <w:b/>
                <w:bCs/>
                <w:sz w:val="24"/>
                <w:szCs w:val="24"/>
                <w:rtl/>
              </w:rPr>
              <w:t>الفصل السابع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BAEAEC5" w14:textId="7777777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تعديل المادة </w:t>
            </w:r>
          </w:p>
          <w:p w14:paraId="51D552EB" w14:textId="17E60A1A"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7-10</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7FDAE8EB" w14:textId="77777777" w:rsidR="00623F91" w:rsidRPr="00E867BC" w:rsidRDefault="00623F91" w:rsidP="00E867BC">
            <w:pPr>
              <w:jc w:val="lowKashida"/>
              <w:rPr>
                <w:rStyle w:val="titlestyle"/>
                <w:rFonts w:ascii="Sakkal Majalla" w:hAnsi="Sakkal Majalla" w:cs="Sakkal Majalla"/>
                <w:b/>
                <w:bCs/>
                <w:sz w:val="24"/>
                <w:szCs w:val="24"/>
                <w:rtl/>
              </w:rPr>
            </w:pP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0C268C17" w14:textId="5959D60B" w:rsidR="00623F91" w:rsidRPr="00E867BC" w:rsidRDefault="00623F91" w:rsidP="00E867BC">
            <w:pPr>
              <w:jc w:val="lowKashida"/>
              <w:rPr>
                <w:rStyle w:val="titlestyle"/>
                <w:rFonts w:ascii="Sakkal Majalla" w:hAnsi="Sakkal Majalla" w:cs="Sakkal Majalla"/>
                <w:b/>
                <w:bCs/>
                <w:sz w:val="24"/>
                <w:szCs w:val="24"/>
                <w:rtl/>
              </w:rPr>
            </w:pPr>
            <w:r w:rsidRPr="00E867BC">
              <w:rPr>
                <w:rFonts w:ascii="Sakkal Majalla" w:eastAsia="Arial" w:hAnsi="Sakkal Majalla" w:cs="Sakkal Majalla"/>
                <w:b/>
                <w:bCs/>
                <w:color w:val="FF0000"/>
                <w:sz w:val="24"/>
                <w:szCs w:val="24"/>
                <w:rtl/>
                <w:lang w:eastAsia="x-none" w:bidi="ar-EG"/>
              </w:rPr>
              <w:t>شروط إدراج الصناديق</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41FE404F" w14:textId="77777777" w:rsidR="00623F91" w:rsidRPr="00E867BC" w:rsidRDefault="00623F91" w:rsidP="00E867BC">
            <w:pPr>
              <w:jc w:val="lowKashida"/>
              <w:rPr>
                <w:rFonts w:ascii="Sakkal Majalla" w:eastAsia="Arial" w:hAnsi="Sakkal Majalla" w:cs="Sakkal Majalla"/>
                <w:b/>
                <w:bCs/>
                <w:color w:val="FF0000"/>
                <w:sz w:val="24"/>
                <w:szCs w:val="24"/>
                <w:rtl/>
                <w:lang w:eastAsia="x-none" w:bidi="ar-EG"/>
              </w:rPr>
            </w:pPr>
          </w:p>
        </w:tc>
      </w:tr>
      <w:tr w:rsidR="00623F91" w:rsidRPr="00E867BC" w14:paraId="32DD8194" w14:textId="175E8A5E"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8203534" w14:textId="5F834D6C"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Pr>
              <w:t xml:space="preserve">2 </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6A5CA28" w14:textId="45E7F0D9"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الفصل السابع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DC8A312" w14:textId="7777777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تعديل المادة </w:t>
            </w:r>
          </w:p>
          <w:p w14:paraId="200FB836" w14:textId="3DFA1619"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7-10</w:t>
            </w:r>
          </w:p>
          <w:p w14:paraId="03BD226D" w14:textId="7777777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لتصبح </w:t>
            </w:r>
          </w:p>
          <w:p w14:paraId="31493833" w14:textId="197DEEA5"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7-10-1</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0AD50BC1" w14:textId="77777777" w:rsidR="00623F91" w:rsidRPr="00E867BC" w:rsidRDefault="00623F91" w:rsidP="00E867BC">
            <w:pPr>
              <w:pStyle w:val="ListParagraph"/>
              <w:ind w:left="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يشترط في الصناديق التي تدرج في البورصة الآتي</w:t>
            </w:r>
            <w:r w:rsidRPr="00E867BC">
              <w:rPr>
                <w:rFonts w:ascii="Sakkal Majalla" w:eastAsia="Arial" w:hAnsi="Sakkal Majalla" w:cs="Sakkal Majalla"/>
                <w:b/>
                <w:bCs/>
                <w:color w:val="414141"/>
                <w:sz w:val="24"/>
                <w:szCs w:val="24"/>
                <w:lang w:eastAsia="x-none" w:bidi="ar-EG"/>
              </w:rPr>
              <w:t>:</w:t>
            </w:r>
          </w:p>
          <w:p w14:paraId="2A309F31" w14:textId="42A0F244" w:rsidR="00623F91" w:rsidRPr="00E867BC" w:rsidRDefault="00623F91" w:rsidP="00E867BC">
            <w:pPr>
              <w:ind w:left="198" w:hanging="19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أن تلتـزم وتتوافق مع ضوابط الاستثمار المنصوص عليها في الملحق رقم (4) من الكتاب الثالث عشر (أنظمة الاستثمار الجماعي) من اللائحة.</w:t>
            </w:r>
          </w:p>
          <w:p w14:paraId="2657D77F" w14:textId="3DD71479" w:rsidR="00623F91" w:rsidRPr="00E867BC" w:rsidRDefault="00623F91" w:rsidP="00E867BC">
            <w:pPr>
              <w:ind w:left="198" w:hanging="19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2. أن تكون القيمة العادلة لمجموع الوحدات غير المملوكة للمسيطر أو المجموعة المسيطرة على الصندوق تعادل مبلغ خمسة عشر مليون دينار كويتي على الأقل، وتحدد القيمة العادلة للوحدة من قبل مقوًم أصول أو مستشار استثمار مرخص من الهيئة</w:t>
            </w:r>
            <w:r w:rsidRPr="00E867BC">
              <w:rPr>
                <w:rFonts w:ascii="Sakkal Majalla" w:eastAsia="Arial" w:hAnsi="Sakkal Majalla" w:cs="Sakkal Majalla"/>
                <w:b/>
                <w:bCs/>
                <w:color w:val="414141"/>
                <w:sz w:val="24"/>
                <w:szCs w:val="24"/>
                <w:lang w:eastAsia="x-none" w:bidi="ar-EG"/>
              </w:rPr>
              <w:t>.</w:t>
            </w:r>
          </w:p>
          <w:p w14:paraId="75AB4DE0" w14:textId="174D14B9" w:rsidR="00623F91" w:rsidRPr="00E867BC" w:rsidRDefault="00623F91" w:rsidP="00E867BC">
            <w:pPr>
              <w:ind w:left="198" w:hanging="19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3. ألا يقل عدد حملة الوحدات عن أربعمائة وخمسين حامل للوحدات</w:t>
            </w:r>
            <w:r w:rsidRP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بشرط أن يمتلك كل منهم وحدات لا تقل قيمتها عن 2,500 دينار كويتي، أو ألا يقل عدد حملة الوحدات عن مائتان وخمسة وعشرون حامل للوحدات</w:t>
            </w:r>
            <w:r w:rsidRPr="00E867BC" w:rsidDel="00A10914">
              <w:rPr>
                <w:rFonts w:ascii="Sakkal Majalla" w:eastAsia="Arial" w:hAnsi="Sakkal Majalla" w:cs="Sakkal Majalla"/>
                <w:b/>
                <w:bCs/>
                <w:color w:val="414141"/>
                <w:sz w:val="24"/>
                <w:szCs w:val="24"/>
                <w:rtl/>
                <w:lang w:eastAsia="x-none" w:bidi="ar-EG"/>
              </w:rPr>
              <w:t xml:space="preserve"> </w:t>
            </w:r>
            <w:r w:rsidRPr="00E867BC">
              <w:rPr>
                <w:rFonts w:ascii="Sakkal Majalla" w:eastAsia="Arial" w:hAnsi="Sakkal Majalla" w:cs="Sakkal Majalla"/>
                <w:b/>
                <w:bCs/>
                <w:color w:val="414141"/>
                <w:sz w:val="24"/>
                <w:szCs w:val="24"/>
                <w:rtl/>
                <w:lang w:eastAsia="x-none" w:bidi="ar-EG"/>
              </w:rPr>
              <w:t>بشرط أن يمتلك كل منهم وحدات لا تقل قيمتها عن 5,000 دينار كويتي، أو ألا يقل عدد حملة الوحدات عن تسعة مئة حامل للوحدات</w:t>
            </w:r>
            <w:r w:rsidRPr="00E867BC" w:rsidDel="00A10914">
              <w:rPr>
                <w:rFonts w:ascii="Sakkal Majalla" w:eastAsia="Arial" w:hAnsi="Sakkal Majalla" w:cs="Sakkal Majalla"/>
                <w:b/>
                <w:bCs/>
                <w:color w:val="414141"/>
                <w:sz w:val="24"/>
                <w:szCs w:val="24"/>
                <w:rtl/>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بشرط أن يمتلك كل منهم وحدات لا تقل قيمتها عن 1,250 دينار كويتي، وذلك حسب </w:t>
            </w:r>
            <w:r w:rsidRPr="00E867BC">
              <w:rPr>
                <w:rFonts w:ascii="Sakkal Majalla" w:eastAsia="Arial" w:hAnsi="Sakkal Majalla" w:cs="Sakkal Majalla"/>
                <w:b/>
                <w:bCs/>
                <w:color w:val="414141"/>
                <w:sz w:val="24"/>
                <w:szCs w:val="24"/>
                <w:rtl/>
                <w:lang w:eastAsia="x-none" w:bidi="ar-EG"/>
              </w:rPr>
              <w:lastRenderedPageBreak/>
              <w:t>القيمة العادلة للوحدة المحددة وفق البند رقم (2) من هذه المادة</w:t>
            </w:r>
            <w:r w:rsidRPr="00E867BC">
              <w:rPr>
                <w:rFonts w:ascii="Sakkal Majalla" w:eastAsia="Arial" w:hAnsi="Sakkal Majalla" w:cs="Sakkal Majalla"/>
                <w:b/>
                <w:bCs/>
                <w:color w:val="414141"/>
                <w:sz w:val="24"/>
                <w:szCs w:val="24"/>
                <w:lang w:eastAsia="x-none" w:bidi="ar-EG"/>
              </w:rPr>
              <w:t>.</w:t>
            </w:r>
            <w:r w:rsidRPr="00E867BC">
              <w:rPr>
                <w:rFonts w:ascii="Sakkal Majalla" w:eastAsia="Arial" w:hAnsi="Sakkal Majalla" w:cs="Sakkal Majalla"/>
                <w:b/>
                <w:bCs/>
                <w:color w:val="414141"/>
                <w:sz w:val="24"/>
                <w:szCs w:val="24"/>
                <w:rtl/>
                <w:lang w:eastAsia="x-none" w:bidi="ar-EG"/>
              </w:rPr>
              <w:t xml:space="preserve"> </w:t>
            </w:r>
          </w:p>
          <w:p w14:paraId="205DB71F" w14:textId="77777777" w:rsidR="00623F91" w:rsidRPr="00E867BC" w:rsidRDefault="00623F91" w:rsidP="00E867BC">
            <w:pPr>
              <w:ind w:left="198" w:hanging="19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4. يلتزم مدير الصندوق بالاستثمار الفعلي للمبالغ المكتتب بها في أغراض الصندوق قبل تاريخ الإدراج وتقديم ما يثبت ذلك، وإلا أصبحت الموافقة على الإدراج كأن لم تكن.</w:t>
            </w:r>
          </w:p>
          <w:p w14:paraId="60FDC3EF" w14:textId="2667EABE" w:rsidR="00623F91" w:rsidRPr="00E867BC" w:rsidRDefault="00623F91" w:rsidP="00E867BC">
            <w:pPr>
              <w:ind w:left="198" w:hanging="198"/>
              <w:jc w:val="lowKashida"/>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ويجوز للبورصة أن توصـي بإعفاء الصناديق التي تؤسسها الهيئات والمؤسسات العامة بشكل مباشر أو غير مباشر من الشروط الواردة في البنود أرقام (2) و (3) وعلى أن تكون التوصية مسببة.</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2771CFBA" w14:textId="77777777" w:rsidR="00623F91" w:rsidRPr="00E867BC" w:rsidRDefault="00623F91" w:rsidP="00E867BC">
            <w:pPr>
              <w:contextualSpacing/>
              <w:jc w:val="lowKashida"/>
              <w:rPr>
                <w:rFonts w:ascii="Sakkal Majalla" w:eastAsia="Arial" w:hAnsi="Sakkal Majalla" w:cs="Sakkal Majalla"/>
                <w:b/>
                <w:bCs/>
                <w:color w:val="414141"/>
                <w:sz w:val="24"/>
                <w:szCs w:val="24"/>
                <w:rtl/>
                <w:lang w:eastAsia="x-none" w:bidi="ar-EG"/>
              </w:rPr>
            </w:pPr>
            <w:bookmarkStart w:id="0" w:name="_Hlk114568872"/>
            <w:r w:rsidRPr="00E867BC">
              <w:rPr>
                <w:rFonts w:ascii="Sakkal Majalla" w:eastAsia="Arial" w:hAnsi="Sakkal Majalla" w:cs="Sakkal Majalla"/>
                <w:b/>
                <w:bCs/>
                <w:color w:val="414141"/>
                <w:sz w:val="24"/>
                <w:szCs w:val="24"/>
                <w:rtl/>
                <w:lang w:eastAsia="x-none" w:bidi="ar-EG"/>
              </w:rPr>
              <w:lastRenderedPageBreak/>
              <w:t>يشترط في الصناديق التي تدرج في البورصة الآتي</w:t>
            </w:r>
            <w:r w:rsidRPr="00E867BC">
              <w:rPr>
                <w:rFonts w:ascii="Sakkal Majalla" w:eastAsia="Arial" w:hAnsi="Sakkal Majalla" w:cs="Sakkal Majalla"/>
                <w:b/>
                <w:bCs/>
                <w:color w:val="414141"/>
                <w:sz w:val="24"/>
                <w:szCs w:val="24"/>
                <w:lang w:eastAsia="x-none" w:bidi="ar-EG"/>
              </w:rPr>
              <w:t>:</w:t>
            </w:r>
          </w:p>
          <w:p w14:paraId="543AE48A" w14:textId="745CAEE8" w:rsidR="00623F91" w:rsidRPr="00E867BC" w:rsidRDefault="00623F91" w:rsidP="00E867BC">
            <w:pPr>
              <w:jc w:val="lowKashida"/>
              <w:rPr>
                <w:rFonts w:ascii="Sakkal Majalla" w:hAnsi="Sakkal Majalla" w:cs="Sakkal Majalla"/>
                <w:color w:val="FF0000"/>
                <w:sz w:val="24"/>
                <w:szCs w:val="24"/>
                <w:lang w:bidi="ar-KW"/>
              </w:rPr>
            </w:pPr>
            <w:r w:rsidRPr="00E867BC">
              <w:rPr>
                <w:rFonts w:ascii="Sakkal Majalla" w:eastAsia="Arial" w:hAnsi="Sakkal Majalla" w:cs="Sakkal Majalla"/>
                <w:b/>
                <w:bCs/>
                <w:color w:val="414141"/>
                <w:sz w:val="24"/>
                <w:szCs w:val="24"/>
                <w:rtl/>
                <w:lang w:eastAsia="x-none" w:bidi="ar-EG"/>
              </w:rPr>
              <w:t>1</w:t>
            </w:r>
            <w:r w:rsidRPr="00E867BC">
              <w:rPr>
                <w:rFonts w:ascii="Sakkal Majalla" w:eastAsia="Arial" w:hAnsi="Sakkal Majalla" w:cs="Sakkal Majalla"/>
                <w:b/>
                <w:bCs/>
                <w:color w:val="FF0000"/>
                <w:sz w:val="24"/>
                <w:szCs w:val="24"/>
                <w:rtl/>
                <w:lang w:eastAsia="x-none" w:bidi="ar-EG"/>
              </w:rPr>
              <w:t>.</w:t>
            </w:r>
            <w:r w:rsidRPr="00E867BC">
              <w:rPr>
                <w:rFonts w:ascii="Sakkal Majalla" w:hAnsi="Sakkal Majalla" w:cs="Sakkal Majalla"/>
                <w:b/>
                <w:bCs/>
                <w:color w:val="FF0000"/>
                <w:sz w:val="24"/>
                <w:szCs w:val="24"/>
                <w:rtl/>
                <w:lang w:bidi="ar-KW"/>
              </w:rPr>
              <w:t xml:space="preserve"> أن يكون صندوقاً عاماً مغلقاً مرخصاً من الهيئة، أو يكون صندوقاً مغلقاً مؤسساً - خارج دولة الكويت ومرخص له من الهيئة بتسويق وحداته في دولة الكويت</w:t>
            </w:r>
            <w:r w:rsidRPr="00E867BC">
              <w:rPr>
                <w:rFonts w:ascii="Sakkal Majalla" w:hAnsi="Sakkal Majalla" w:cs="Sakkal Majalla"/>
                <w:b/>
                <w:bCs/>
                <w:sz w:val="24"/>
                <w:szCs w:val="24"/>
                <w:rtl/>
                <w:lang w:bidi="ar-KW"/>
              </w:rPr>
              <w:t xml:space="preserve"> </w:t>
            </w:r>
            <w:r w:rsidRPr="00E867BC">
              <w:rPr>
                <w:rFonts w:ascii="Sakkal Majalla" w:hAnsi="Sakkal Majalla" w:cs="Sakkal Majalla"/>
                <w:b/>
                <w:bCs/>
                <w:color w:val="FF0000"/>
                <w:sz w:val="24"/>
                <w:szCs w:val="24"/>
                <w:rtl/>
                <w:lang w:bidi="ar-KW"/>
              </w:rPr>
              <w:t>بغرض الإدراج</w:t>
            </w:r>
            <w:r w:rsidRPr="00E867BC">
              <w:rPr>
                <w:rFonts w:ascii="Sakkal Majalla" w:hAnsi="Sakkal Majalla" w:cs="Sakkal Majalla"/>
                <w:color w:val="FF0000"/>
                <w:sz w:val="24"/>
                <w:szCs w:val="24"/>
                <w:rtl/>
                <w:lang w:bidi="ar-KW"/>
              </w:rPr>
              <w:t>.</w:t>
            </w:r>
          </w:p>
          <w:bookmarkEnd w:id="0"/>
          <w:p w14:paraId="2D1741CC" w14:textId="0513C590" w:rsidR="00623F91" w:rsidRPr="00E867BC" w:rsidRDefault="00623F91" w:rsidP="00E867BC">
            <w:pPr>
              <w:ind w:left="100" w:hanging="10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FF0000"/>
                <w:sz w:val="24"/>
                <w:szCs w:val="24"/>
                <w:rtl/>
                <w:lang w:eastAsia="x-none" w:bidi="ar-EG"/>
              </w:rPr>
              <w:t>2</w:t>
            </w:r>
            <w:r w:rsidRPr="00E867BC">
              <w:rPr>
                <w:rFonts w:ascii="Sakkal Majalla" w:eastAsia="Arial" w:hAnsi="Sakkal Majalla" w:cs="Sakkal Majalla"/>
                <w:b/>
                <w:bCs/>
                <w:color w:val="414141"/>
                <w:sz w:val="24"/>
                <w:szCs w:val="24"/>
                <w:rtl/>
                <w:lang w:eastAsia="x-none" w:bidi="ar-EG"/>
              </w:rPr>
              <w:t xml:space="preserve">.أن </w:t>
            </w:r>
            <w:r w:rsidRPr="00E867BC">
              <w:rPr>
                <w:rFonts w:ascii="Sakkal Majalla" w:eastAsia="Arial" w:hAnsi="Sakkal Majalla" w:cs="Sakkal Majalla"/>
                <w:b/>
                <w:bCs/>
                <w:color w:val="FF0000"/>
                <w:sz w:val="24"/>
                <w:szCs w:val="24"/>
                <w:rtl/>
                <w:lang w:eastAsia="x-none" w:bidi="ar-EG"/>
              </w:rPr>
              <w:t>يل</w:t>
            </w:r>
            <w:r w:rsidRPr="00E867BC">
              <w:rPr>
                <w:rFonts w:ascii="Sakkal Majalla" w:eastAsia="Arial" w:hAnsi="Sakkal Majalla" w:cs="Sakkal Majalla"/>
                <w:b/>
                <w:bCs/>
                <w:color w:val="414141"/>
                <w:sz w:val="24"/>
                <w:szCs w:val="24"/>
                <w:rtl/>
                <w:lang w:eastAsia="x-none" w:bidi="ar-EG"/>
              </w:rPr>
              <w:t xml:space="preserve">تزم </w:t>
            </w:r>
            <w:r w:rsidRPr="00E867BC">
              <w:rPr>
                <w:rFonts w:ascii="Sakkal Majalla" w:eastAsia="Arial" w:hAnsi="Sakkal Majalla" w:cs="Sakkal Majalla"/>
                <w:b/>
                <w:bCs/>
                <w:color w:val="FF0000"/>
                <w:sz w:val="24"/>
                <w:szCs w:val="24"/>
                <w:rtl/>
                <w:lang w:eastAsia="x-none" w:bidi="ar-EG"/>
              </w:rPr>
              <w:t xml:space="preserve">ويتوافق الصندوق </w:t>
            </w:r>
            <w:r w:rsidRPr="00E867BC">
              <w:rPr>
                <w:rFonts w:ascii="Sakkal Majalla" w:eastAsia="Arial" w:hAnsi="Sakkal Majalla" w:cs="Sakkal Majalla"/>
                <w:b/>
                <w:bCs/>
                <w:color w:val="414141"/>
                <w:sz w:val="24"/>
                <w:szCs w:val="24"/>
                <w:rtl/>
                <w:lang w:eastAsia="x-none" w:bidi="ar-EG"/>
              </w:rPr>
              <w:t>مع ضوابط الاستثمار المنصوص عليها في الملحق رقم (4) من الكتاب الثالث عشر (أنظمة الاستثمار الجماعي) من اللائحة.</w:t>
            </w:r>
          </w:p>
          <w:p w14:paraId="7043FC5C" w14:textId="628ED830" w:rsidR="00623F91" w:rsidRPr="00E867BC" w:rsidRDefault="00623F91" w:rsidP="00E867BC">
            <w:pPr>
              <w:ind w:left="19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FF0000"/>
                <w:sz w:val="24"/>
                <w:szCs w:val="24"/>
                <w:rtl/>
                <w:lang w:eastAsia="x-none" w:bidi="ar-EG"/>
              </w:rPr>
              <w:t>3</w:t>
            </w:r>
            <w:r w:rsidRPr="00E867BC">
              <w:rPr>
                <w:rFonts w:ascii="Sakkal Majalla" w:eastAsia="Arial" w:hAnsi="Sakkal Majalla" w:cs="Sakkal Majalla"/>
                <w:b/>
                <w:bCs/>
                <w:color w:val="414141"/>
                <w:sz w:val="24"/>
                <w:szCs w:val="24"/>
                <w:rtl/>
                <w:lang w:eastAsia="x-none" w:bidi="ar-EG"/>
              </w:rPr>
              <w:t>. أن تكون القيمة العادلة لمجموع الوحدات غير المملوكة للمسيطر أو المجموعة المسيطرة على الصندوق تعادل مبلغ خمسة عشر مليون دينار كويتي على الأقل، وتحدد القيمة العادلة للوحدة من قبل مقوًم أصول أو مستشار استثمار مرخص من الهيئة</w:t>
            </w:r>
            <w:r w:rsidRPr="00E867BC">
              <w:rPr>
                <w:rFonts w:ascii="Sakkal Majalla" w:eastAsia="Arial" w:hAnsi="Sakkal Majalla" w:cs="Sakkal Majalla"/>
                <w:b/>
                <w:bCs/>
                <w:color w:val="414141"/>
                <w:sz w:val="24"/>
                <w:szCs w:val="24"/>
                <w:lang w:eastAsia="x-none" w:bidi="ar-EG"/>
              </w:rPr>
              <w:t>.</w:t>
            </w:r>
          </w:p>
          <w:p w14:paraId="7B3539AC" w14:textId="1D089017" w:rsidR="00623F91" w:rsidRPr="00E867BC" w:rsidRDefault="00623F91" w:rsidP="00E867BC">
            <w:pPr>
              <w:ind w:left="190" w:hanging="190"/>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FF0000"/>
                <w:sz w:val="24"/>
                <w:szCs w:val="24"/>
                <w:rtl/>
                <w:lang w:eastAsia="x-none" w:bidi="ar-EG"/>
              </w:rPr>
              <w:t>4</w:t>
            </w:r>
            <w:r w:rsidRPr="00E867BC">
              <w:rPr>
                <w:rFonts w:ascii="Sakkal Majalla" w:eastAsia="Arial" w:hAnsi="Sakkal Majalla" w:cs="Sakkal Majalla"/>
                <w:b/>
                <w:bCs/>
                <w:color w:val="414141"/>
                <w:sz w:val="24"/>
                <w:szCs w:val="24"/>
                <w:rtl/>
                <w:lang w:eastAsia="x-none" w:bidi="ar-EG"/>
              </w:rPr>
              <w:t>. ألا يقل عدد حملة الوحدات عن أربعمائة وخمسين حامل للوحدات</w:t>
            </w:r>
            <w:r w:rsidRP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بشرط أن يمتلك كل منهم وحدات لا تقل قيمتها عن 2,500 دينار كويتي، أو ألا يقل عدد حملة الوحدات عن مائتان وخمسة وعشرون حامل للوحدات</w:t>
            </w:r>
            <w:r w:rsidRPr="00E867BC" w:rsidDel="00A10914">
              <w:rPr>
                <w:rFonts w:ascii="Sakkal Majalla" w:eastAsia="Arial" w:hAnsi="Sakkal Majalla" w:cs="Sakkal Majalla"/>
                <w:b/>
                <w:bCs/>
                <w:color w:val="414141"/>
                <w:sz w:val="24"/>
                <w:szCs w:val="24"/>
                <w:rtl/>
                <w:lang w:eastAsia="x-none" w:bidi="ar-EG"/>
              </w:rPr>
              <w:t xml:space="preserve"> </w:t>
            </w:r>
            <w:r w:rsidRPr="00E867BC">
              <w:rPr>
                <w:rFonts w:ascii="Sakkal Majalla" w:eastAsia="Arial" w:hAnsi="Sakkal Majalla" w:cs="Sakkal Majalla"/>
                <w:b/>
                <w:bCs/>
                <w:color w:val="414141"/>
                <w:sz w:val="24"/>
                <w:szCs w:val="24"/>
                <w:rtl/>
                <w:lang w:eastAsia="x-none" w:bidi="ar-EG"/>
              </w:rPr>
              <w:t>بشرط أن يمتلك كل منهم وحدات لا تقل قيمتها عن 5,000 دينار كويتي، أو ألا يقل عدد حملة الوحدات عن تسعة مئة حامل للوحدات</w:t>
            </w:r>
            <w:r w:rsidRPr="00E867BC" w:rsidDel="00A10914">
              <w:rPr>
                <w:rFonts w:ascii="Sakkal Majalla" w:eastAsia="Arial" w:hAnsi="Sakkal Majalla" w:cs="Sakkal Majalla"/>
                <w:b/>
                <w:bCs/>
                <w:color w:val="414141"/>
                <w:sz w:val="24"/>
                <w:szCs w:val="24"/>
                <w:rtl/>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بشرط أن يمتلك كل منهم وحدات لا تقل قيمتها عن 1,250 دينار كويتي، وذلك حسب القيمة </w:t>
            </w:r>
            <w:r w:rsidRPr="00E867BC">
              <w:rPr>
                <w:rFonts w:ascii="Sakkal Majalla" w:eastAsia="Arial" w:hAnsi="Sakkal Majalla" w:cs="Sakkal Majalla"/>
                <w:b/>
                <w:bCs/>
                <w:color w:val="414141"/>
                <w:sz w:val="24"/>
                <w:szCs w:val="24"/>
                <w:rtl/>
                <w:lang w:eastAsia="x-none" w:bidi="ar-EG"/>
              </w:rPr>
              <w:lastRenderedPageBreak/>
              <w:t>العادلة للوحدة المحددة وفق البند رقم (2) من هذه المادة</w:t>
            </w:r>
            <w:r w:rsidRPr="00E867BC">
              <w:rPr>
                <w:rFonts w:ascii="Sakkal Majalla" w:eastAsia="Arial" w:hAnsi="Sakkal Majalla" w:cs="Sakkal Majalla"/>
                <w:b/>
                <w:bCs/>
                <w:color w:val="414141"/>
                <w:sz w:val="24"/>
                <w:szCs w:val="24"/>
                <w:lang w:eastAsia="x-none" w:bidi="ar-EG"/>
              </w:rPr>
              <w:t>.</w:t>
            </w:r>
          </w:p>
          <w:p w14:paraId="43F27D2F" w14:textId="6C8C9659" w:rsidR="00623F91" w:rsidRPr="00E867BC" w:rsidRDefault="00623F91" w:rsidP="00E867BC">
            <w:pPr>
              <w:ind w:left="19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FF0000"/>
                <w:sz w:val="24"/>
                <w:szCs w:val="24"/>
                <w:rtl/>
                <w:lang w:eastAsia="x-none" w:bidi="ar-EG"/>
              </w:rPr>
              <w:t xml:space="preserve">5. أن </w:t>
            </w:r>
            <w:r w:rsidRPr="00E867BC">
              <w:rPr>
                <w:rFonts w:ascii="Sakkal Majalla" w:eastAsia="Arial" w:hAnsi="Sakkal Majalla" w:cs="Sakkal Majalla"/>
                <w:b/>
                <w:bCs/>
                <w:color w:val="414141"/>
                <w:sz w:val="24"/>
                <w:szCs w:val="24"/>
                <w:rtl/>
                <w:lang w:eastAsia="x-none" w:bidi="ar-EG"/>
              </w:rPr>
              <w:t>يلتزم مدير الصندوق بالاستثمار الفعلي للمبالغ المكتتب بها في أغراض الصندوق قبل تاريخ الإدراج وتقديم ما يثبت ذلك، وإلا أصبحت الموافقة على الإدراج كأن لم تكن.</w:t>
            </w:r>
          </w:p>
          <w:p w14:paraId="48B95E19" w14:textId="6398143B" w:rsidR="00623F91" w:rsidRPr="00E867BC" w:rsidRDefault="00623F91" w:rsidP="00E867BC">
            <w:pPr>
              <w:ind w:left="190" w:hanging="190"/>
              <w:jc w:val="lowKashida"/>
              <w:rPr>
                <w:rFonts w:ascii="Sakkal Majalla" w:eastAsia="Arial" w:hAnsi="Sakkal Majalla" w:cs="Sakkal Majalla"/>
                <w:b/>
                <w:bCs/>
                <w:color w:val="FF0000"/>
                <w:sz w:val="24"/>
                <w:szCs w:val="24"/>
                <w:rtl/>
                <w:lang w:eastAsia="x-none" w:bidi="ar-KW"/>
              </w:rPr>
            </w:pPr>
            <w:r w:rsidRPr="00E867BC">
              <w:rPr>
                <w:rFonts w:ascii="Sakkal Majalla" w:eastAsia="Arial" w:hAnsi="Sakkal Majalla" w:cs="Sakkal Majalla"/>
                <w:b/>
                <w:bCs/>
                <w:color w:val="FF0000"/>
                <w:sz w:val="24"/>
                <w:szCs w:val="24"/>
                <w:rtl/>
                <w:lang w:eastAsia="x-none" w:bidi="ar-EG"/>
              </w:rPr>
              <w:t xml:space="preserve">6. </w:t>
            </w:r>
            <w:r w:rsidRPr="00E867BC">
              <w:rPr>
                <w:rFonts w:ascii="Sakkal Majalla" w:eastAsia="Arial" w:hAnsi="Sakkal Majalla" w:cs="Sakkal Majalla"/>
                <w:b/>
                <w:bCs/>
                <w:color w:val="FF0000"/>
                <w:sz w:val="24"/>
                <w:szCs w:val="24"/>
                <w:rtl/>
                <w:lang w:eastAsia="x-none" w:bidi="ar-KW"/>
              </w:rPr>
              <w:t xml:space="preserve"> أن يودع سجل حملة الوحدات لدى وكالة مقاصة، مع استيفاء المتطلبات الفنية والتقنية اللازمة لذلك.</w:t>
            </w:r>
          </w:p>
          <w:p w14:paraId="025285A3" w14:textId="034032AA" w:rsidR="00623F91" w:rsidRPr="00E867BC" w:rsidRDefault="00623F91" w:rsidP="00E867BC">
            <w:pPr>
              <w:jc w:val="lowKashida"/>
              <w:rPr>
                <w:rFonts w:ascii="Sakkal Majalla" w:eastAsia="Arial" w:hAnsi="Sakkal Majalla" w:cs="Sakkal Majalla"/>
                <w:b/>
                <w:bCs/>
                <w:color w:val="414141"/>
                <w:sz w:val="24"/>
                <w:szCs w:val="24"/>
                <w:rtl/>
                <w:lang w:eastAsia="x-none" w:bidi="ar-KW"/>
              </w:rPr>
            </w:pPr>
            <w:r w:rsidRPr="00E867BC">
              <w:rPr>
                <w:rFonts w:ascii="Sakkal Majalla" w:eastAsia="Arial" w:hAnsi="Sakkal Majalla" w:cs="Sakkal Majalla"/>
                <w:b/>
                <w:bCs/>
                <w:color w:val="414141"/>
                <w:sz w:val="24"/>
                <w:szCs w:val="24"/>
                <w:rtl/>
                <w:lang w:eastAsia="x-none" w:bidi="ar-KW"/>
              </w:rPr>
              <w:t>ويجوز للبورصة أن توصـي بإعفاء الصناديق التي تؤسسها الهيئات والمؤسسات العامة بشكل مباشر أو غير مباشر من الشروط الواردة في البنود أرقام (</w:t>
            </w:r>
            <w:r w:rsidRPr="00E867BC">
              <w:rPr>
                <w:rFonts w:ascii="Sakkal Majalla" w:eastAsia="Arial" w:hAnsi="Sakkal Majalla" w:cs="Sakkal Majalla"/>
                <w:b/>
                <w:bCs/>
                <w:color w:val="FF0000"/>
                <w:sz w:val="24"/>
                <w:szCs w:val="24"/>
                <w:rtl/>
                <w:lang w:eastAsia="x-none" w:bidi="ar-KW"/>
              </w:rPr>
              <w:t>3</w:t>
            </w:r>
            <w:r w:rsidRPr="00E867BC">
              <w:rPr>
                <w:rFonts w:ascii="Sakkal Majalla" w:eastAsia="Arial" w:hAnsi="Sakkal Majalla" w:cs="Sakkal Majalla"/>
                <w:b/>
                <w:bCs/>
                <w:color w:val="414141"/>
                <w:sz w:val="24"/>
                <w:szCs w:val="24"/>
                <w:rtl/>
                <w:lang w:eastAsia="x-none" w:bidi="ar-KW"/>
              </w:rPr>
              <w:t>) و (</w:t>
            </w:r>
            <w:r w:rsidRPr="00E867BC">
              <w:rPr>
                <w:rFonts w:ascii="Sakkal Majalla" w:eastAsia="Arial" w:hAnsi="Sakkal Majalla" w:cs="Sakkal Majalla"/>
                <w:b/>
                <w:bCs/>
                <w:color w:val="FF0000"/>
                <w:sz w:val="24"/>
                <w:szCs w:val="24"/>
                <w:rtl/>
                <w:lang w:eastAsia="x-none" w:bidi="ar-KW"/>
              </w:rPr>
              <w:t>4</w:t>
            </w:r>
            <w:r w:rsidRPr="00E867BC">
              <w:rPr>
                <w:rFonts w:ascii="Sakkal Majalla" w:eastAsia="Arial" w:hAnsi="Sakkal Majalla" w:cs="Sakkal Majalla"/>
                <w:b/>
                <w:bCs/>
                <w:color w:val="414141"/>
                <w:sz w:val="24"/>
                <w:szCs w:val="24"/>
                <w:rtl/>
                <w:lang w:eastAsia="x-none" w:bidi="ar-KW"/>
              </w:rPr>
              <w:t>) وعلى أن تكون التوصية مسببة.</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20EF08A0" w14:textId="77777777" w:rsidR="00623F91" w:rsidRPr="00E867BC" w:rsidRDefault="00623F91" w:rsidP="00E867BC">
            <w:pPr>
              <w:contextualSpacing/>
              <w:jc w:val="lowKashida"/>
              <w:rPr>
                <w:rFonts w:ascii="Sakkal Majalla" w:eastAsia="Arial" w:hAnsi="Sakkal Majalla" w:cs="Sakkal Majalla"/>
                <w:b/>
                <w:bCs/>
                <w:color w:val="414141"/>
                <w:sz w:val="24"/>
                <w:szCs w:val="24"/>
                <w:rtl/>
                <w:lang w:eastAsia="x-none" w:bidi="ar-EG"/>
              </w:rPr>
            </w:pPr>
          </w:p>
        </w:tc>
      </w:tr>
      <w:tr w:rsidR="00623F91" w:rsidRPr="00E867BC" w14:paraId="1FDD4961" w14:textId="08ECBCED"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4176D1B" w14:textId="1B02C175"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3</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1C17E46" w14:textId="122F7B14"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الفصل السابع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29162A4" w14:textId="65796832"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إضافة المادة </w:t>
            </w:r>
          </w:p>
          <w:p w14:paraId="171618A0" w14:textId="5B5E0AD4"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7-10-2</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45BB79C2" w14:textId="77777777" w:rsidR="00623F91" w:rsidRPr="00E867BC" w:rsidRDefault="00623F91" w:rsidP="00E867BC">
            <w:pPr>
              <w:jc w:val="lowKashida"/>
              <w:rPr>
                <w:rStyle w:val="titlestyle"/>
                <w:rFonts w:ascii="Sakkal Majalla" w:hAnsi="Sakkal Majalla" w:cs="Sakkal Majalla"/>
                <w:b/>
                <w:bCs/>
                <w:sz w:val="24"/>
                <w:szCs w:val="24"/>
                <w:rtl/>
              </w:rPr>
            </w:pP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443AD3D4" w14:textId="5A5AE19E" w:rsidR="00623F91" w:rsidRPr="00E867BC" w:rsidRDefault="00623F91" w:rsidP="00E867BC">
            <w:pPr>
              <w:contextualSpacing/>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FF0000"/>
                <w:sz w:val="24"/>
                <w:szCs w:val="24"/>
                <w:rtl/>
                <w:lang w:eastAsia="x-none" w:bidi="ar-EG"/>
              </w:rPr>
              <w:t xml:space="preserve">استثناءً من حكم المادة السابقة، يشترط لإدراج صندوق المؤشرات المتداول </w:t>
            </w:r>
            <w:r w:rsidRPr="00E867BC">
              <w:rPr>
                <w:rFonts w:ascii="Sakkal Majalla" w:eastAsia="Arial" w:hAnsi="Sakkal Majalla" w:cs="Sakkal Majalla"/>
                <w:b/>
                <w:bCs/>
                <w:color w:val="FF0000"/>
                <w:sz w:val="24"/>
                <w:szCs w:val="24"/>
                <w:rtl/>
                <w:lang w:eastAsia="x-none" w:bidi="ar-KW"/>
              </w:rPr>
              <w:t>أن يكون صندوقاً عاماً مفتوحاً مرخصاً من الهيئة، أو يكون صندوقاً مفتوحاً مؤسساً في خارج دولة الكويت ومرخص له من الهيئة بتسويق وحداته في دولة الكويت بغرض الإدراج</w:t>
            </w:r>
            <w:r w:rsidRPr="00E867BC">
              <w:rPr>
                <w:rFonts w:ascii="Sakkal Majalla" w:eastAsia="Arial" w:hAnsi="Sakkal Majalla" w:cs="Sakkal Majalla"/>
                <w:b/>
                <w:bCs/>
                <w:color w:val="414141"/>
                <w:sz w:val="24"/>
                <w:szCs w:val="24"/>
                <w:rtl/>
                <w:lang w:eastAsia="x-none" w:bidi="ar-KW"/>
              </w:rPr>
              <w:t>.</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7D1886B8" w14:textId="77777777" w:rsidR="00623F91" w:rsidRPr="00E867BC" w:rsidRDefault="00623F91" w:rsidP="00E867BC">
            <w:pPr>
              <w:contextualSpacing/>
              <w:jc w:val="lowKashida"/>
              <w:rPr>
                <w:rFonts w:ascii="Sakkal Majalla" w:eastAsia="Arial" w:hAnsi="Sakkal Majalla" w:cs="Sakkal Majalla"/>
                <w:b/>
                <w:bCs/>
                <w:color w:val="FF0000"/>
                <w:sz w:val="24"/>
                <w:szCs w:val="24"/>
                <w:rtl/>
                <w:lang w:eastAsia="x-none" w:bidi="ar-EG"/>
              </w:rPr>
            </w:pPr>
          </w:p>
        </w:tc>
      </w:tr>
      <w:tr w:rsidR="00623F91" w:rsidRPr="00E867BC" w14:paraId="764A8AF2" w14:textId="4F5EB22A"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7D1AFD3" w14:textId="46B4B1F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4</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25306B2" w14:textId="2A3EAFF8"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الفصل السابع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D01BEEE" w14:textId="7777777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تعديل المادة </w:t>
            </w:r>
          </w:p>
          <w:p w14:paraId="3634BAB9" w14:textId="58DFF91B"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7-11</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5196F809" w14:textId="77777777" w:rsidR="00623F91" w:rsidRPr="00E867BC" w:rsidRDefault="00623F91" w:rsidP="00E867BC">
            <w:pPr>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يقوم مدير الصندوق الراغب في إدراج وحدات الصندوق في البورصة بتعيين مستشار إدراج يتولى تقديم طلب الإدراج إلى البورصة، وذلك على النموذج المعد لهذا الغرض من قبل البورصة، على أن يرفق بهذا الطلب المستندات التالية:</w:t>
            </w:r>
          </w:p>
          <w:p w14:paraId="17A2E064" w14:textId="77777777" w:rsidR="00623F91" w:rsidRPr="00E867BC" w:rsidRDefault="00623F91" w:rsidP="00E867BC">
            <w:pPr>
              <w:ind w:left="100" w:hanging="10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1.نسخة من النظام الأساسي للصندوق وفق آخر تعديلات طرأت عليه، وصورة من شهادة الترخيص ونشرة </w:t>
            </w:r>
            <w:proofErr w:type="gramStart"/>
            <w:r w:rsidRPr="00E867BC">
              <w:rPr>
                <w:rFonts w:ascii="Sakkal Majalla" w:eastAsia="Arial" w:hAnsi="Sakkal Majalla" w:cs="Sakkal Majalla"/>
                <w:b/>
                <w:bCs/>
                <w:color w:val="414141"/>
                <w:sz w:val="24"/>
                <w:szCs w:val="24"/>
                <w:rtl/>
                <w:lang w:eastAsia="x-none" w:bidi="ar-EG"/>
              </w:rPr>
              <w:t>الاكتتاب،  كما</w:t>
            </w:r>
            <w:proofErr w:type="gramEnd"/>
            <w:r w:rsidRPr="00E867BC">
              <w:rPr>
                <w:rFonts w:ascii="Sakkal Majalla" w:eastAsia="Arial" w:hAnsi="Sakkal Majalla" w:cs="Sakkal Majalla"/>
                <w:b/>
                <w:bCs/>
                <w:color w:val="414141"/>
                <w:sz w:val="24"/>
                <w:szCs w:val="24"/>
                <w:rtl/>
                <w:lang w:eastAsia="x-none" w:bidi="ar-EG"/>
              </w:rPr>
              <w:t xml:space="preserve"> يرفق بياناً عن وضع الصندوق  في حالة زيادة رأس مال الصندوق العقاري المدر للدخل (المتداول).</w:t>
            </w:r>
          </w:p>
          <w:p w14:paraId="7E2886FF" w14:textId="168E8558"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lastRenderedPageBreak/>
              <w:t xml:space="preserve">2. النسخة الأصلية المعتمدة من البيانات المالية السنوية المدققة عن آخر سنة مالية قبل تقديم طلب الإدراج، وكذلك أحدث البيانات المالية المرحلية المدققة إذا انقضت ثلاثة أشهر من انتهاء السنة المالية. </w:t>
            </w:r>
          </w:p>
          <w:p w14:paraId="08E7054D" w14:textId="1519FD96"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3. نسخة من سجل حملة وحدات الصندوق معتمدة من وكالة مقاصة.</w:t>
            </w:r>
          </w:p>
          <w:p w14:paraId="21C320BC" w14:textId="77777777"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4. قائمة بأسماء مقدمي الخدمات.</w:t>
            </w:r>
          </w:p>
          <w:p w14:paraId="55CB83E5" w14:textId="77777777"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5. تعهد الجهة القائمة على إدارة الصندوق بالالتزام بالقوانين واللوائح والقرارات المعمول بها في البورصة، وتقديم كافة البيانات والمعلومات التي تطلبها الهيئة والبورصة.</w:t>
            </w:r>
          </w:p>
          <w:p w14:paraId="7B8FB97C" w14:textId="610AD69A"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6.</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شكل ونوع الصندوق.</w:t>
            </w:r>
          </w:p>
          <w:p w14:paraId="53CBCD52" w14:textId="77D7AB42"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7.</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اسم الصندوق.</w:t>
            </w:r>
          </w:p>
          <w:p w14:paraId="4C90A59E" w14:textId="27D1F099"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8.</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اسم مدير الصندوق وعنوانه.</w:t>
            </w:r>
          </w:p>
          <w:p w14:paraId="642E8EA4" w14:textId="3C07ED88"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9.</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مدة الصندوق.</w:t>
            </w:r>
          </w:p>
          <w:p w14:paraId="69230729" w14:textId="71696578" w:rsidR="00623F91" w:rsidRPr="00E867BC" w:rsidRDefault="00623F91" w:rsidP="00E867BC">
            <w:pPr>
              <w:ind w:left="288" w:hanging="28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10.</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رأس مال الصندوق ونظام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سداده.</w:t>
            </w:r>
          </w:p>
          <w:p w14:paraId="7FD6AB13" w14:textId="3305F31B"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11.</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عملة الصندوق.</w:t>
            </w:r>
          </w:p>
          <w:p w14:paraId="696DE96B" w14:textId="23CFC102"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12.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مستشار الإدراج.</w:t>
            </w:r>
          </w:p>
          <w:p w14:paraId="38A08EE7" w14:textId="742C2537"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13.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رأي قانوني من مكتب المستشار القانوني الخارجي للصندوق عن القضايا أو مجموعة القضايا ذات الأثر الجوهري على المركز المالي للصندوق سواء كانت مقامة من أو ضد الصندوق، وتقدير مبالغ تلك القضايا وتفاصيلها.</w:t>
            </w:r>
          </w:p>
          <w:p w14:paraId="79422E46" w14:textId="77777777" w:rsidR="00623F91" w:rsidRPr="00E867BC" w:rsidRDefault="00623F91" w:rsidP="00E867BC">
            <w:pPr>
              <w:ind w:left="198"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14. قائمة بأسماء الهيئة الإدارية للصندوق.</w:t>
            </w:r>
          </w:p>
          <w:p w14:paraId="7AF6259F" w14:textId="77777777" w:rsidR="00623F91" w:rsidRPr="00E867BC" w:rsidRDefault="00623F91" w:rsidP="00E867BC">
            <w:pPr>
              <w:ind w:left="288" w:hanging="28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15. قائمة بأسماء المخولين بالتوقيع عن الصندوق ونماذج التوقيع.</w:t>
            </w:r>
          </w:p>
          <w:p w14:paraId="500E2EC9" w14:textId="47CBBA70" w:rsidR="00623F91" w:rsidRPr="00E867BC" w:rsidRDefault="00623F91" w:rsidP="00E867BC">
            <w:pPr>
              <w:ind w:left="288" w:hanging="28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lastRenderedPageBreak/>
              <w:t>16. شيك مصدق لأمر الهيئة لدفع رسوم تقديم طلب الإدراج وكذلك ما يفيد سداد رسوم تقديم الطلب إلى البورصة.</w:t>
            </w:r>
          </w:p>
          <w:p w14:paraId="1FEC1FCE" w14:textId="257ADC8B" w:rsidR="00623F91" w:rsidRPr="00E867BC" w:rsidRDefault="00E867BC" w:rsidP="00E867BC">
            <w:pPr>
              <w:ind w:left="288" w:hanging="288"/>
              <w:jc w:val="lowKashida"/>
              <w:rPr>
                <w:rStyle w:val="titlestyle"/>
                <w:rFonts w:ascii="Sakkal Majalla" w:hAnsi="Sakkal Majalla" w:cs="Sakkal Majalla"/>
                <w:b/>
                <w:bCs/>
                <w:sz w:val="24"/>
                <w:szCs w:val="24"/>
                <w:rtl/>
              </w:rPr>
            </w:pPr>
            <w:r>
              <w:rPr>
                <w:rFonts w:ascii="Sakkal Majalla" w:hAnsi="Sakkal Majalla" w:cs="Sakkal Majalla"/>
                <w:b/>
                <w:bCs/>
                <w:color w:val="414141"/>
                <w:sz w:val="24"/>
                <w:szCs w:val="24"/>
                <w:lang w:eastAsia="x-none" w:bidi="ar-EG"/>
              </w:rPr>
              <w:t xml:space="preserve">       </w:t>
            </w:r>
            <w:r w:rsidR="00623F91" w:rsidRPr="00E867BC">
              <w:rPr>
                <w:rFonts w:ascii="Sakkal Majalla" w:hAnsi="Sakkal Majalla" w:cs="Sakkal Majalla"/>
                <w:b/>
                <w:bCs/>
                <w:color w:val="414141"/>
                <w:sz w:val="24"/>
                <w:szCs w:val="24"/>
                <w:rtl/>
                <w:lang w:eastAsia="x-none" w:bidi="ar-EG"/>
              </w:rPr>
              <w:t xml:space="preserve">يتم استثناء الصناديق العقارية المدرة للدخل (المتداولة) من البند رقم (2) من هذه المادة، على أن يتقدم بكتاب من مراقب حسابات الصندوق يؤكد أن العقارات تدر دخلاً لفترة لا تقل عن </w:t>
            </w:r>
            <w:proofErr w:type="spellStart"/>
            <w:r w:rsidR="00623F91" w:rsidRPr="00E867BC">
              <w:rPr>
                <w:rFonts w:ascii="Sakkal Majalla" w:hAnsi="Sakkal Majalla" w:cs="Sakkal Majalla"/>
                <w:b/>
                <w:bCs/>
                <w:color w:val="414141"/>
                <w:sz w:val="24"/>
                <w:szCs w:val="24"/>
                <w:rtl/>
                <w:lang w:eastAsia="x-none" w:bidi="ar-EG"/>
              </w:rPr>
              <w:t>إثنى</w:t>
            </w:r>
            <w:proofErr w:type="spellEnd"/>
            <w:r w:rsidR="00623F91" w:rsidRPr="00E867BC">
              <w:rPr>
                <w:rFonts w:ascii="Sakkal Majalla" w:hAnsi="Sakkal Majalla" w:cs="Sakkal Majalla"/>
                <w:b/>
                <w:bCs/>
                <w:color w:val="414141"/>
                <w:sz w:val="24"/>
                <w:szCs w:val="24"/>
                <w:rtl/>
                <w:lang w:eastAsia="x-none" w:bidi="ar-EG"/>
              </w:rPr>
              <w:t xml:space="preserve"> عشر شهر سابقة عن تقديم طلب الادراج.</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77B973A1" w14:textId="065864C1" w:rsidR="00623F91" w:rsidRPr="00E867BC" w:rsidRDefault="00623F91" w:rsidP="00E867BC">
            <w:pPr>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lastRenderedPageBreak/>
              <w:t>يقوم مدير الصندوق الراغب في إدراج وحدات الصندوق في البورصة بتعيين مستشار إدراج يتولى تقديم طلب الإدراج إلى البورصة، وذلك على النموذج المعد لهذا الغرض من قبل البورصة، على أن يرفق بهذا الطلب المستندات التالية:</w:t>
            </w:r>
          </w:p>
          <w:p w14:paraId="2095E332" w14:textId="004431D6" w:rsidR="00623F91" w:rsidRPr="00E867BC" w:rsidRDefault="00623F91" w:rsidP="00E867BC">
            <w:pPr>
              <w:ind w:left="100" w:hanging="10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1.نسخة من النظام الأساسي للصندوق وفق آخر تعديلات طرأت عليه، وصورة من شهادة الترخيص ونشرة الاكتتاب، كما يرفق بياناً عن وضع الصندوق في حالة زيادة رأس مال الصندوق العقاري المدر للدخل (المتداول).</w:t>
            </w:r>
          </w:p>
          <w:p w14:paraId="3139CACF" w14:textId="6B080482"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2.</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النسخة الأصلية المعتمدة من البيانات المالية السنوية المدققة عن آخر سنة مالية قبل تقديم طلب </w:t>
            </w:r>
            <w:r w:rsidRPr="00E867BC">
              <w:rPr>
                <w:rFonts w:ascii="Sakkal Majalla" w:eastAsia="Arial" w:hAnsi="Sakkal Majalla" w:cs="Sakkal Majalla"/>
                <w:b/>
                <w:bCs/>
                <w:color w:val="414141"/>
                <w:sz w:val="24"/>
                <w:szCs w:val="24"/>
                <w:rtl/>
                <w:lang w:eastAsia="x-none" w:bidi="ar-EG"/>
              </w:rPr>
              <w:lastRenderedPageBreak/>
              <w:t xml:space="preserve">الإدراج، وكذلك أحدث البيانات المالية المرحلية المدققة إذا انقضت ثلاثة أشهر من انتهاء السنة المالية. </w:t>
            </w:r>
          </w:p>
          <w:p w14:paraId="67288343" w14:textId="2DA1E8FD"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3.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نسخة من سجل حملة وحدات الصندوق معتمدة من وكالة مقاصة.</w:t>
            </w:r>
          </w:p>
          <w:p w14:paraId="184098DB" w14:textId="1D06E981"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4.</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قائمة بأسماء مقدمي الخدمات.</w:t>
            </w:r>
          </w:p>
          <w:p w14:paraId="0134BDA3" w14:textId="2D38BC67"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5.</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تعهد الجهة القائمة على إدارة الصندوق بالالتزام بالقوانين واللوائح والقرارات المعمول بها في البورصة، وتقديم كافة البيانات والمعلومات التي تطلبها الهيئة والبورصة.</w:t>
            </w:r>
          </w:p>
          <w:p w14:paraId="5F5BD2E8" w14:textId="74A07A48"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6.</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شكل ونوع الصندوق.</w:t>
            </w:r>
          </w:p>
          <w:p w14:paraId="60B6ED11" w14:textId="4B800535"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7.</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اسم الصندوق.</w:t>
            </w:r>
          </w:p>
          <w:p w14:paraId="64B181DC" w14:textId="09548F35"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8.</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اسم مدير الصندوق وعنوانه.</w:t>
            </w:r>
          </w:p>
          <w:p w14:paraId="08CFC937" w14:textId="0C06ACA3"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9.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مدة الصندوق.</w:t>
            </w:r>
          </w:p>
          <w:p w14:paraId="2666F2DD" w14:textId="7719AE85"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10.</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رأس مال الصندوق ونظام سداده.</w:t>
            </w:r>
          </w:p>
          <w:p w14:paraId="567FBE62" w14:textId="2F492532"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11.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عملة الصندوق.</w:t>
            </w:r>
          </w:p>
          <w:p w14:paraId="7DB794FB" w14:textId="77777777"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12. مستشار الإدراج.</w:t>
            </w:r>
          </w:p>
          <w:p w14:paraId="06DB6A28" w14:textId="77777777"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13. رأي قانوني من مكتب المستشار القانوني الخارجي للصندوق عن القضايا أو مجموعة القضايا ذات الأثر الجوهري على المركز المالي للصندوق سواء كانت مقامة من أو ضد الصندوق، وتقدير مبالغ تلك القضايا وتفاصيلها.</w:t>
            </w:r>
          </w:p>
          <w:p w14:paraId="2D057FD0" w14:textId="77777777"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14. قائمة بأسماء الهيئة الإدارية للصندوق.</w:t>
            </w:r>
          </w:p>
          <w:p w14:paraId="47052242" w14:textId="2424B2D4"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15.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قائمة بأسماء المخولين بالتوقيع عن الصندوق ونماذج التوقيع.</w:t>
            </w:r>
          </w:p>
          <w:p w14:paraId="2B0013B2" w14:textId="2EED2351" w:rsidR="00623F91" w:rsidRPr="00E867BC" w:rsidRDefault="00623F91" w:rsidP="00E867BC">
            <w:pPr>
              <w:ind w:left="280" w:hanging="19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16.</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شيك مصدق لأمر الهيئة لدفع رسوم تقديم طلب الإدراج وكذلك ما يفيد سداد رسوم تقديم الطلب إلى البورصة.</w:t>
            </w:r>
          </w:p>
          <w:p w14:paraId="3D0065B6" w14:textId="5A70AC05" w:rsidR="00623F91" w:rsidRPr="00E867BC" w:rsidRDefault="00623F91" w:rsidP="00E867BC">
            <w:pPr>
              <w:ind w:left="280" w:hanging="190"/>
              <w:jc w:val="lowKashida"/>
              <w:rPr>
                <w:rFonts w:ascii="Sakkal Majalla" w:eastAsia="Arial" w:hAnsi="Sakkal Majalla" w:cs="Sakkal Majalla"/>
                <w:b/>
                <w:bCs/>
                <w:color w:val="FF0000"/>
                <w:sz w:val="24"/>
                <w:szCs w:val="24"/>
                <w:rtl/>
                <w:lang w:eastAsia="x-none" w:bidi="ar-EG"/>
              </w:rPr>
            </w:pPr>
            <w:r w:rsidRPr="00E867BC">
              <w:rPr>
                <w:rFonts w:ascii="Sakkal Majalla" w:eastAsia="Arial" w:hAnsi="Sakkal Majalla" w:cs="Sakkal Majalla"/>
                <w:b/>
                <w:bCs/>
                <w:color w:val="414141"/>
                <w:sz w:val="24"/>
                <w:szCs w:val="24"/>
                <w:rtl/>
                <w:lang w:eastAsia="x-none" w:bidi="ar-EG"/>
              </w:rPr>
              <w:t>17</w:t>
            </w:r>
            <w:r w:rsidRPr="00E867BC">
              <w:rPr>
                <w:rFonts w:ascii="Sakkal Majalla" w:eastAsia="Arial" w:hAnsi="Sakkal Majalla" w:cs="Sakkal Majalla"/>
                <w:b/>
                <w:bCs/>
                <w:color w:val="FF0000"/>
                <w:sz w:val="24"/>
                <w:szCs w:val="24"/>
                <w:rtl/>
                <w:lang w:eastAsia="x-none" w:bidi="ar-EG"/>
              </w:rPr>
              <w:t xml:space="preserve">. </w:t>
            </w:r>
            <w:r w:rsidR="00E867BC">
              <w:rPr>
                <w:rFonts w:ascii="Sakkal Majalla" w:eastAsia="Arial" w:hAnsi="Sakkal Majalla" w:cs="Sakkal Majalla"/>
                <w:b/>
                <w:bCs/>
                <w:color w:val="FF0000"/>
                <w:sz w:val="24"/>
                <w:szCs w:val="24"/>
                <w:lang w:eastAsia="x-none" w:bidi="ar-EG"/>
              </w:rPr>
              <w:t xml:space="preserve"> </w:t>
            </w:r>
            <w:r w:rsidRPr="00E867BC">
              <w:rPr>
                <w:rFonts w:ascii="Sakkal Majalla" w:eastAsia="Arial" w:hAnsi="Sakkal Majalla" w:cs="Sakkal Majalla"/>
                <w:b/>
                <w:bCs/>
                <w:color w:val="FF0000"/>
                <w:sz w:val="24"/>
                <w:szCs w:val="24"/>
                <w:rtl/>
                <w:lang w:eastAsia="x-none" w:bidi="ar-EG"/>
              </w:rPr>
              <w:t>أي مستندات أو معلومات أخرى تطلبها البورصة.</w:t>
            </w:r>
          </w:p>
          <w:p w14:paraId="408CD816" w14:textId="62E8E8C2" w:rsidR="00623F91" w:rsidRPr="00E867BC" w:rsidRDefault="00623F91" w:rsidP="00E867BC">
            <w:pPr>
              <w:ind w:left="280"/>
              <w:contextualSpacing/>
              <w:jc w:val="lowKashida"/>
              <w:rPr>
                <w:rFonts w:ascii="Sakkal Majalla" w:eastAsia="Arial"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يتم استثناء </w:t>
            </w:r>
            <w:r w:rsidRPr="00E867BC">
              <w:rPr>
                <w:rFonts w:ascii="Sakkal Majalla" w:hAnsi="Sakkal Majalla" w:cs="Sakkal Majalla"/>
                <w:b/>
                <w:bCs/>
                <w:color w:val="FF0000"/>
                <w:sz w:val="24"/>
                <w:szCs w:val="24"/>
                <w:rtl/>
                <w:lang w:eastAsia="x-none" w:bidi="ar-EG"/>
              </w:rPr>
              <w:t xml:space="preserve">صناديق المؤشرات المتداولة من البند رقم (2) من هذه </w:t>
            </w:r>
            <w:r w:rsidRPr="00E867BC">
              <w:rPr>
                <w:rFonts w:ascii="Sakkal Majalla" w:hAnsi="Sakkal Majalla" w:cs="Sakkal Majalla"/>
                <w:b/>
                <w:bCs/>
                <w:color w:val="FF0000"/>
                <w:sz w:val="24"/>
                <w:szCs w:val="24"/>
                <w:rtl/>
                <w:lang w:eastAsia="x-none" w:bidi="ar-EG"/>
              </w:rPr>
              <w:lastRenderedPageBreak/>
              <w:t xml:space="preserve">المادة، كما يسري هذا الاستثناء على </w:t>
            </w:r>
            <w:r w:rsidRPr="00E867BC">
              <w:rPr>
                <w:rFonts w:ascii="Sakkal Majalla" w:hAnsi="Sakkal Majalla" w:cs="Sakkal Majalla"/>
                <w:b/>
                <w:bCs/>
                <w:color w:val="414141"/>
                <w:sz w:val="24"/>
                <w:szCs w:val="24"/>
                <w:rtl/>
                <w:lang w:eastAsia="x-none" w:bidi="ar-EG"/>
              </w:rPr>
              <w:t xml:space="preserve">الصناديق العقارية المدرة للدخل (المتداولة) على أن يتقدم بكتاب من مراقب حسابات الصندوق يؤكد أن العقارات تدر دخلاً لفترة لا تقل عن </w:t>
            </w:r>
            <w:proofErr w:type="spellStart"/>
            <w:r w:rsidRPr="00E867BC">
              <w:rPr>
                <w:rFonts w:ascii="Sakkal Majalla" w:hAnsi="Sakkal Majalla" w:cs="Sakkal Majalla"/>
                <w:b/>
                <w:bCs/>
                <w:color w:val="414141"/>
                <w:sz w:val="24"/>
                <w:szCs w:val="24"/>
                <w:rtl/>
                <w:lang w:eastAsia="x-none" w:bidi="ar-EG"/>
              </w:rPr>
              <w:t>إثنى</w:t>
            </w:r>
            <w:proofErr w:type="spellEnd"/>
            <w:r w:rsidRPr="00E867BC">
              <w:rPr>
                <w:rFonts w:ascii="Sakkal Majalla" w:hAnsi="Sakkal Majalla" w:cs="Sakkal Majalla"/>
                <w:b/>
                <w:bCs/>
                <w:color w:val="414141"/>
                <w:sz w:val="24"/>
                <w:szCs w:val="24"/>
                <w:rtl/>
                <w:lang w:eastAsia="x-none" w:bidi="ar-EG"/>
              </w:rPr>
              <w:t xml:space="preserve"> عشر شهر سابقة عن تقديم طلب الادراج.</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7EE5D816" w14:textId="77777777" w:rsidR="00623F91" w:rsidRPr="00E867BC" w:rsidRDefault="00623F91" w:rsidP="00E867BC">
            <w:pPr>
              <w:jc w:val="lowKashida"/>
              <w:rPr>
                <w:rFonts w:ascii="Sakkal Majalla" w:eastAsia="Arial" w:hAnsi="Sakkal Majalla" w:cs="Sakkal Majalla"/>
                <w:b/>
                <w:bCs/>
                <w:color w:val="414141"/>
                <w:sz w:val="24"/>
                <w:szCs w:val="24"/>
                <w:rtl/>
                <w:lang w:eastAsia="x-none" w:bidi="ar-EG"/>
              </w:rPr>
            </w:pPr>
          </w:p>
        </w:tc>
      </w:tr>
      <w:tr w:rsidR="00623F91" w:rsidRPr="00E867BC" w14:paraId="5BE1F3CA" w14:textId="2EB90854"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A1885F4" w14:textId="598C9D6B"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lastRenderedPageBreak/>
              <w:t>5</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9D7C119" w14:textId="14765B9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الفصل السابع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BA46236" w14:textId="7777777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تعديل المادة </w:t>
            </w:r>
          </w:p>
          <w:p w14:paraId="7517C5A7" w14:textId="0AD4E900"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7-12</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78EE813A" w14:textId="77777777" w:rsidR="008A35A5" w:rsidRPr="00E867BC" w:rsidRDefault="008A35A5" w:rsidP="00E867BC">
            <w:pPr>
              <w:jc w:val="lowKashida"/>
              <w:rPr>
                <w:rFonts w:ascii="Sakkal Majalla" w:hAnsi="Sakkal Majalla" w:cs="Sakkal Majalla"/>
                <w:b/>
                <w:bCs/>
                <w:color w:val="414141"/>
                <w:sz w:val="24"/>
                <w:szCs w:val="24"/>
                <w:u w:val="single"/>
                <w:lang w:eastAsia="x-none" w:bidi="ar-EG"/>
              </w:rPr>
            </w:pPr>
            <w:r w:rsidRPr="00E867BC">
              <w:rPr>
                <w:rFonts w:ascii="Sakkal Majalla" w:hAnsi="Sakkal Majalla" w:cs="Sakkal Majalla"/>
                <w:b/>
                <w:bCs/>
                <w:color w:val="414141"/>
                <w:sz w:val="24"/>
                <w:szCs w:val="24"/>
                <w:u w:val="single"/>
                <w:rtl/>
                <w:lang w:eastAsia="x-none" w:bidi="ar-EG"/>
              </w:rPr>
              <w:t>الالتزامات المستمرة للصناديق</w:t>
            </w:r>
          </w:p>
          <w:p w14:paraId="1F46E349" w14:textId="394832BA" w:rsidR="00623F91" w:rsidRDefault="00623F91" w:rsidP="00E867BC">
            <w:pPr>
              <w:jc w:val="lowKashida"/>
              <w:rPr>
                <w:rFonts w:ascii="Sakkal Majalla" w:eastAsia="Arial" w:hAnsi="Sakkal Majalla" w:cs="Sakkal Majalla"/>
                <w:b/>
                <w:bCs/>
                <w:color w:val="414141"/>
                <w:sz w:val="24"/>
                <w:szCs w:val="24"/>
                <w:u w:val="single"/>
                <w:lang w:eastAsia="x-none" w:bidi="ar-EG"/>
              </w:rPr>
            </w:pPr>
            <w:r w:rsidRPr="00E867BC">
              <w:rPr>
                <w:rFonts w:ascii="Sakkal Majalla" w:eastAsia="Arial" w:hAnsi="Sakkal Majalla" w:cs="Sakkal Majalla"/>
                <w:b/>
                <w:bCs/>
                <w:color w:val="414141"/>
                <w:sz w:val="24"/>
                <w:szCs w:val="24"/>
                <w:u w:val="single"/>
                <w:rtl/>
                <w:lang w:eastAsia="x-none" w:bidi="ar-EG"/>
              </w:rPr>
              <w:t>الوفاء بمتطلبات الإفصاح بشكل مُستمر:</w:t>
            </w:r>
          </w:p>
          <w:p w14:paraId="7D8A294E" w14:textId="18F424F3" w:rsidR="00623F91" w:rsidRDefault="00623F91" w:rsidP="00E867BC">
            <w:pPr>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يجب على كل صندوق مدرج القيام – بشكل مستمر- بالوفاء بمتطلبات الإفصاح المنصوص عليها في اللائحة أو هذه القواعد.</w:t>
            </w:r>
          </w:p>
          <w:p w14:paraId="693A356C" w14:textId="77777777" w:rsidR="00E867BC" w:rsidRPr="00E867BC" w:rsidRDefault="00E867BC" w:rsidP="00E867BC">
            <w:pPr>
              <w:jc w:val="lowKashida"/>
              <w:rPr>
                <w:rFonts w:ascii="Sakkal Majalla" w:eastAsia="Arial" w:hAnsi="Sakkal Majalla" w:cs="Sakkal Majalla"/>
                <w:b/>
                <w:bCs/>
                <w:color w:val="414141"/>
                <w:sz w:val="24"/>
                <w:szCs w:val="24"/>
                <w:lang w:eastAsia="x-none" w:bidi="ar-EG"/>
              </w:rPr>
            </w:pPr>
          </w:p>
          <w:p w14:paraId="42FC0348" w14:textId="77777777" w:rsidR="00623F91" w:rsidRPr="00E867BC" w:rsidRDefault="00623F91" w:rsidP="00E867BC">
            <w:pPr>
              <w:jc w:val="lowKashida"/>
              <w:rPr>
                <w:rFonts w:ascii="Sakkal Majalla" w:eastAsia="Arial" w:hAnsi="Sakkal Majalla" w:cs="Sakkal Majalla"/>
                <w:b/>
                <w:bCs/>
                <w:color w:val="414141"/>
                <w:sz w:val="24"/>
                <w:szCs w:val="24"/>
                <w:u w:val="single"/>
                <w:lang w:eastAsia="x-none" w:bidi="ar-EG"/>
              </w:rPr>
            </w:pPr>
            <w:r w:rsidRPr="00E867BC">
              <w:rPr>
                <w:rFonts w:ascii="Sakkal Majalla" w:eastAsia="Arial" w:hAnsi="Sakkal Majalla" w:cs="Sakkal Majalla"/>
                <w:b/>
                <w:bCs/>
                <w:color w:val="414141"/>
                <w:sz w:val="24"/>
                <w:szCs w:val="24"/>
                <w:u w:val="single"/>
                <w:rtl/>
                <w:lang w:eastAsia="x-none" w:bidi="ar-EG"/>
              </w:rPr>
              <w:t>الإفصاح عن المعلومات:</w:t>
            </w:r>
          </w:p>
          <w:p w14:paraId="5916B12E" w14:textId="6DB70976" w:rsidR="00623F91" w:rsidRPr="00E867BC" w:rsidRDefault="00623F91" w:rsidP="00E867BC">
            <w:pPr>
              <w:ind w:left="288" w:hanging="27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يلتزم مدير الصندوق المدرج بنشر البيانات الأساسية والمالية وأي بيانات تخص حملة وحدات الصندوق، وكذلك الإفصاح عن المعلومات الجوهرية وفق أحكام الكتاب العاشر (الإفصاح والشفافية) والكتاب الثاني عشر (قواعد الإدراج) والكتاب الثالث عشر (انظمة الاستثمار الجماعي) من اللائحة.</w:t>
            </w:r>
          </w:p>
          <w:p w14:paraId="21F4726A" w14:textId="5E85DD60" w:rsidR="00623F91" w:rsidRPr="00E867BC" w:rsidRDefault="00623F91" w:rsidP="00E867BC">
            <w:pPr>
              <w:ind w:left="288" w:hanging="27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2.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على كل صندوق مدرج الإفصاح في البورصة عن البيانات المالية المرحلية المراجعة والبيانات المالية السنوية المدققة، وذلك وفق النماذج المعدة لهذا الغرض من البورصة.</w:t>
            </w:r>
          </w:p>
          <w:p w14:paraId="39D61005" w14:textId="7123A9EB" w:rsidR="00623F91" w:rsidRPr="00E867BC" w:rsidRDefault="00623F91" w:rsidP="00E867BC">
            <w:pPr>
              <w:ind w:left="288" w:hanging="288"/>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lastRenderedPageBreak/>
              <w:t>3.</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يتم الإعلان من قِبل البورصة عن المعلومات الجوهرية التي تردها خلال ساعات التداول بشكل فوري، وعلى البورصة أن تُعلن عن المعلومات الجوهرية التي ترد إليها بعد ساعات التداول قبل 15 دقيقة على الأقل من بدء جلسة التداول التالية لتاريخ ورود المعلومات.</w:t>
            </w:r>
          </w:p>
          <w:p w14:paraId="64315C8B" w14:textId="4280E441" w:rsidR="00623F91" w:rsidRPr="00E867BC" w:rsidRDefault="00623F91" w:rsidP="00E867BC">
            <w:pPr>
              <w:ind w:left="288" w:hanging="288"/>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 xml:space="preserve">4.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يتعين على كافة الصناديق المدرجة تزويد البورصة بصورة من محاضر اجتماع جمعيات حملة الوحدات خلال خمسة أيام من تاريخ اعتماد الهيئة لقرارات جمعية حملة الوحدات.</w:t>
            </w:r>
          </w:p>
          <w:p w14:paraId="54B81A56" w14:textId="4732FF19" w:rsidR="00623F91" w:rsidRPr="00E867BC" w:rsidRDefault="00623F91" w:rsidP="00E867BC">
            <w:pPr>
              <w:ind w:left="288" w:hanging="288"/>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5.</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يجب على مدير الصندوق المدرج نشر معلومات شهرية عن الصندوق للجمهور من خلال البورصة، وذلك خلال سبعة أيام عمل من نهاية كل شهر وفقاً للنموذج الوارد في الملحق رقم (5) من الكتاب الثالث عشر (أنظمة الاستثمار الجماعي) من اللائحة.</w:t>
            </w:r>
          </w:p>
          <w:p w14:paraId="35D726EA" w14:textId="3631319B" w:rsidR="00623F91" w:rsidRPr="00E867BC" w:rsidRDefault="00623F91" w:rsidP="00E867BC">
            <w:pPr>
              <w:ind w:left="288" w:hanging="288"/>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 xml:space="preserve">6.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يجب على مدير الصندوق إعداد البيانات المالية المرحلية المراجعة وأن يقدم نسخة منها للبورصة والهيئة خلال مدة أقصاها خمسة عشر يوم عمل من نهاية الفترة المالية.</w:t>
            </w:r>
          </w:p>
          <w:p w14:paraId="19FCB866" w14:textId="3B3ACB49" w:rsidR="00623F91" w:rsidRPr="00E867BC" w:rsidRDefault="00623F91" w:rsidP="00E867BC">
            <w:pPr>
              <w:ind w:left="288" w:hanging="28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7. </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يجب على مدير الصندوق إعداد البيانات المالية السنوية المدققة، </w:t>
            </w:r>
            <w:proofErr w:type="gramStart"/>
            <w:r w:rsidRPr="00E867BC">
              <w:rPr>
                <w:rFonts w:ascii="Sakkal Majalla" w:eastAsia="Arial" w:hAnsi="Sakkal Majalla" w:cs="Sakkal Majalla"/>
                <w:b/>
                <w:bCs/>
                <w:color w:val="414141"/>
                <w:sz w:val="24"/>
                <w:szCs w:val="24"/>
                <w:rtl/>
                <w:lang w:eastAsia="x-none" w:bidi="ar-EG"/>
              </w:rPr>
              <w:t>وأن  يقدم</w:t>
            </w:r>
            <w:proofErr w:type="gramEnd"/>
            <w:r w:rsidRPr="00E867BC">
              <w:rPr>
                <w:rFonts w:ascii="Sakkal Majalla" w:eastAsia="Arial" w:hAnsi="Sakkal Majalla" w:cs="Sakkal Majalla"/>
                <w:b/>
                <w:bCs/>
                <w:color w:val="414141"/>
                <w:sz w:val="24"/>
                <w:szCs w:val="24"/>
                <w:rtl/>
                <w:lang w:eastAsia="x-none" w:bidi="ar-EG"/>
              </w:rPr>
              <w:t xml:space="preserve"> نسخة منها للبورصة والهيئة خلال مدة أقصاها خمسة وأربعين يوماً من نهاية السنة المالية للصندوق.</w:t>
            </w:r>
          </w:p>
          <w:p w14:paraId="3BAA1CE5" w14:textId="56259E3A" w:rsidR="00623F91" w:rsidRPr="00E867BC" w:rsidRDefault="00623F91" w:rsidP="00E867BC">
            <w:pPr>
              <w:ind w:left="288" w:hanging="288"/>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8.</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يتعين على كافة الصناديق المدرجة الإفصاح بالشكل ومن </w:t>
            </w:r>
            <w:r w:rsidRPr="00E867BC">
              <w:rPr>
                <w:rFonts w:ascii="Sakkal Majalla" w:eastAsia="Arial" w:hAnsi="Sakkal Majalla" w:cs="Sakkal Majalla"/>
                <w:b/>
                <w:bCs/>
                <w:color w:val="414141"/>
                <w:sz w:val="24"/>
                <w:szCs w:val="24"/>
                <w:rtl/>
                <w:lang w:eastAsia="x-none" w:bidi="ar-EG"/>
              </w:rPr>
              <w:lastRenderedPageBreak/>
              <w:t>خلال النظام الذي تحدده البورصة من وقت لآخر.</w:t>
            </w:r>
          </w:p>
          <w:p w14:paraId="2C069540" w14:textId="6FC7CB26" w:rsidR="00623F91" w:rsidRPr="00E867BC" w:rsidRDefault="00623F91" w:rsidP="00E867BC">
            <w:pPr>
              <w:ind w:left="288" w:hanging="288"/>
              <w:jc w:val="lowKashida"/>
              <w:rPr>
                <w:rStyle w:val="titlestyle"/>
                <w:rFonts w:ascii="Sakkal Majalla" w:hAnsi="Sakkal Majalla" w:cs="Sakkal Majalla"/>
                <w:b/>
                <w:bCs/>
                <w:sz w:val="24"/>
                <w:szCs w:val="24"/>
                <w:rtl/>
                <w:lang w:bidi="ar-EG"/>
              </w:rPr>
            </w:pPr>
            <w:r w:rsidRPr="00E867BC">
              <w:rPr>
                <w:rFonts w:ascii="Sakkal Majalla" w:hAnsi="Sakkal Majalla" w:cs="Sakkal Majalla"/>
                <w:b/>
                <w:bCs/>
                <w:color w:val="414141"/>
                <w:sz w:val="24"/>
                <w:szCs w:val="24"/>
                <w:rtl/>
                <w:lang w:eastAsia="x-none" w:bidi="ar-EG"/>
              </w:rPr>
              <w:t xml:space="preserve">9. </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يتعين على كافة الصناديق المدرجة أن تتخذ كافة التدابير الممكنة لعدم إفشاء المعلومات الداخلية لحين الإفصاح عنها في البورصة.</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3CD56E3F" w14:textId="77777777" w:rsidR="00623F91" w:rsidRPr="00E867BC" w:rsidRDefault="00623F91" w:rsidP="00E867BC">
            <w:pPr>
              <w:jc w:val="lowKashida"/>
              <w:rPr>
                <w:rFonts w:ascii="Sakkal Majalla" w:hAnsi="Sakkal Majalla" w:cs="Sakkal Majalla"/>
                <w:b/>
                <w:bCs/>
                <w:color w:val="414141"/>
                <w:sz w:val="24"/>
                <w:szCs w:val="24"/>
                <w:u w:val="single"/>
                <w:lang w:eastAsia="x-none" w:bidi="ar-EG"/>
              </w:rPr>
            </w:pPr>
            <w:r w:rsidRPr="00E867BC">
              <w:rPr>
                <w:rFonts w:ascii="Sakkal Majalla" w:hAnsi="Sakkal Majalla" w:cs="Sakkal Majalla"/>
                <w:b/>
                <w:bCs/>
                <w:color w:val="414141"/>
                <w:sz w:val="24"/>
                <w:szCs w:val="24"/>
                <w:u w:val="single"/>
                <w:rtl/>
                <w:lang w:eastAsia="x-none" w:bidi="ar-EG"/>
              </w:rPr>
              <w:lastRenderedPageBreak/>
              <w:t>الالتزامات المستمرة للصناديق</w:t>
            </w:r>
          </w:p>
          <w:p w14:paraId="62F32DC4" w14:textId="77777777" w:rsidR="00623F91" w:rsidRPr="00E867BC" w:rsidRDefault="00623F91" w:rsidP="00E867BC">
            <w:pPr>
              <w:jc w:val="lowKashida"/>
              <w:rPr>
                <w:rFonts w:ascii="Sakkal Majalla" w:hAnsi="Sakkal Majalla" w:cs="Sakkal Majalla"/>
                <w:b/>
                <w:bCs/>
                <w:color w:val="414141"/>
                <w:sz w:val="24"/>
                <w:szCs w:val="24"/>
                <w:u w:val="single"/>
                <w:lang w:eastAsia="x-none" w:bidi="ar-EG"/>
              </w:rPr>
            </w:pPr>
            <w:r w:rsidRPr="00E867BC">
              <w:rPr>
                <w:rFonts w:ascii="Sakkal Majalla" w:hAnsi="Sakkal Majalla" w:cs="Sakkal Majalla"/>
                <w:b/>
                <w:bCs/>
                <w:color w:val="414141"/>
                <w:sz w:val="24"/>
                <w:szCs w:val="24"/>
                <w:u w:val="single"/>
                <w:rtl/>
                <w:lang w:eastAsia="x-none" w:bidi="ar-EG"/>
              </w:rPr>
              <w:t>الوفاء بمتطلبات الإفصاح بشكل مُستمر:</w:t>
            </w:r>
          </w:p>
          <w:p w14:paraId="262FB1F7" w14:textId="79206472" w:rsidR="00623F91" w:rsidRDefault="00623F91" w:rsidP="00E867BC">
            <w:pPr>
              <w:jc w:val="lowKashida"/>
              <w:rPr>
                <w:rFonts w:ascii="Sakkal Majalla" w:hAnsi="Sakkal Majalla" w:cs="Sakkal Majalla"/>
                <w:b/>
                <w:bCs/>
                <w:color w:val="414141"/>
                <w:sz w:val="24"/>
                <w:szCs w:val="24"/>
                <w:lang w:eastAsia="x-none" w:bidi="ar-EG"/>
              </w:rPr>
            </w:pPr>
            <w:r w:rsidRPr="00E867BC">
              <w:rPr>
                <w:rFonts w:ascii="Sakkal Majalla" w:hAnsi="Sakkal Majalla" w:cs="Sakkal Majalla"/>
                <w:b/>
                <w:bCs/>
                <w:color w:val="414141"/>
                <w:sz w:val="24"/>
                <w:szCs w:val="24"/>
                <w:rtl/>
                <w:lang w:eastAsia="x-none" w:bidi="ar-EG"/>
              </w:rPr>
              <w:t>يجب على كل صندوق مدرج القيام – بشكل مستمر- بالوفاء بمتطلبات الإفصاح المنصوص عليها في اللائحة أو هذه القواعد.</w:t>
            </w:r>
          </w:p>
          <w:p w14:paraId="6ABA5F0D" w14:textId="77777777" w:rsidR="00E867BC" w:rsidRPr="00E867BC" w:rsidRDefault="00E867BC" w:rsidP="00E867BC">
            <w:pPr>
              <w:jc w:val="lowKashida"/>
              <w:rPr>
                <w:rFonts w:ascii="Sakkal Majalla" w:hAnsi="Sakkal Majalla" w:cs="Sakkal Majalla"/>
                <w:b/>
                <w:bCs/>
                <w:color w:val="414141"/>
                <w:sz w:val="24"/>
                <w:szCs w:val="24"/>
                <w:lang w:eastAsia="x-none" w:bidi="ar-EG"/>
              </w:rPr>
            </w:pPr>
          </w:p>
          <w:p w14:paraId="1E618BEF" w14:textId="1C3652BD" w:rsidR="00623F91" w:rsidRPr="00E867BC" w:rsidRDefault="00623F91" w:rsidP="00E867BC">
            <w:pPr>
              <w:jc w:val="lowKashida"/>
              <w:rPr>
                <w:rFonts w:ascii="Sakkal Majalla" w:hAnsi="Sakkal Majalla" w:cs="Sakkal Majalla"/>
                <w:b/>
                <w:bCs/>
                <w:color w:val="FF0000"/>
                <w:sz w:val="24"/>
                <w:szCs w:val="24"/>
                <w:u w:val="single"/>
                <w:lang w:eastAsia="x-none" w:bidi="ar-EG"/>
              </w:rPr>
            </w:pPr>
            <w:r w:rsidRPr="00E867BC">
              <w:rPr>
                <w:rFonts w:ascii="Sakkal Majalla" w:hAnsi="Sakkal Majalla" w:cs="Sakkal Majalla"/>
                <w:b/>
                <w:bCs/>
                <w:color w:val="FF0000"/>
                <w:sz w:val="24"/>
                <w:szCs w:val="24"/>
                <w:u w:val="single"/>
                <w:rtl/>
                <w:lang w:eastAsia="x-none" w:bidi="ar-EG"/>
              </w:rPr>
              <w:t>وتشمل التزامات الصندوق ما يلي:</w:t>
            </w:r>
          </w:p>
          <w:p w14:paraId="1F422432" w14:textId="72AB7EDE" w:rsidR="00623F91" w:rsidRPr="00E867BC" w:rsidRDefault="00623F91" w:rsidP="00E867BC">
            <w:pPr>
              <w:ind w:left="280" w:hanging="280"/>
              <w:jc w:val="lowKashida"/>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1.</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يلتزم مدير الصندوق المدرج بنشر البيانات الأساسية والمالية وأي بيانات تخص حملة وحدات الصندوق، وكذلك الإفصاح عن المعلومات الجوهرية وفق أحكام الكتاب العاشر (الإفصاح والشفافية) والكتاب الثاني عشر (قواعد الإدراج) والكتاب الثالث عشر (انظمة الاستثمار الجماعي) من اللائحة.</w:t>
            </w:r>
          </w:p>
          <w:p w14:paraId="2F4B9355" w14:textId="1416053D" w:rsidR="00623F91" w:rsidRPr="00E867BC" w:rsidRDefault="00623F91" w:rsidP="00E867BC">
            <w:pPr>
              <w:ind w:left="280" w:hanging="280"/>
              <w:jc w:val="lowKashida"/>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2. </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على كل صندوق مدرج الإفصاح في البورصة عن البيانات المالية المرحلية المراجعة والبيانات المالية السنوية المدققة، وذلك وفق النماذج المعدة لهذا الغرض من البورصة.</w:t>
            </w:r>
          </w:p>
          <w:p w14:paraId="015FFD1F" w14:textId="3B634BAB" w:rsidR="00623F91" w:rsidRPr="00E867BC" w:rsidRDefault="00623F91" w:rsidP="00E867BC">
            <w:pPr>
              <w:ind w:left="280" w:hanging="280"/>
              <w:jc w:val="lowKashida"/>
              <w:rPr>
                <w:rFonts w:ascii="Sakkal Majalla" w:hAnsi="Sakkal Majalla" w:cs="Sakkal Majalla"/>
                <w:b/>
                <w:bCs/>
                <w:color w:val="414141"/>
                <w:sz w:val="24"/>
                <w:szCs w:val="24"/>
                <w:lang w:eastAsia="x-none" w:bidi="ar-EG"/>
              </w:rPr>
            </w:pPr>
            <w:r w:rsidRPr="00E867BC">
              <w:rPr>
                <w:rFonts w:ascii="Sakkal Majalla" w:hAnsi="Sakkal Majalla" w:cs="Sakkal Majalla"/>
                <w:b/>
                <w:bCs/>
                <w:color w:val="414141"/>
                <w:sz w:val="24"/>
                <w:szCs w:val="24"/>
                <w:rtl/>
                <w:lang w:eastAsia="x-none" w:bidi="ar-EG"/>
              </w:rPr>
              <w:t xml:space="preserve">3. </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 xml:space="preserve">يتم الإعلان من قِبل البورصة عن المعلومات الجوهرية التي تردها خلال ساعات التداول بشكل فوري، وعلى </w:t>
            </w:r>
            <w:r w:rsidRPr="00E867BC">
              <w:rPr>
                <w:rFonts w:ascii="Sakkal Majalla" w:hAnsi="Sakkal Majalla" w:cs="Sakkal Majalla"/>
                <w:b/>
                <w:bCs/>
                <w:color w:val="414141"/>
                <w:sz w:val="24"/>
                <w:szCs w:val="24"/>
                <w:rtl/>
                <w:lang w:eastAsia="x-none" w:bidi="ar-EG"/>
              </w:rPr>
              <w:lastRenderedPageBreak/>
              <w:t>البورصة أن تُعلن عن المعلومات الجوهرية التي ترد إليها بعد ساعات التداول قبل 15 دقيقة على الأقل من بدء جلسة التداول التالية لتاريخ ورود المعلومات.</w:t>
            </w:r>
          </w:p>
          <w:p w14:paraId="5A7E4E8D" w14:textId="60FFDAD2" w:rsidR="00623F91" w:rsidRPr="00E867BC" w:rsidRDefault="00623F91" w:rsidP="00E867BC">
            <w:pPr>
              <w:ind w:left="280" w:hanging="280"/>
              <w:jc w:val="lowKashida"/>
              <w:rPr>
                <w:rFonts w:ascii="Sakkal Majalla" w:hAnsi="Sakkal Majalla" w:cs="Sakkal Majalla"/>
                <w:b/>
                <w:bCs/>
                <w:color w:val="414141"/>
                <w:sz w:val="24"/>
                <w:szCs w:val="24"/>
                <w:lang w:eastAsia="x-none" w:bidi="ar-EG"/>
              </w:rPr>
            </w:pPr>
            <w:r w:rsidRPr="00E867BC">
              <w:rPr>
                <w:rFonts w:ascii="Sakkal Majalla" w:hAnsi="Sakkal Majalla" w:cs="Sakkal Majalla"/>
                <w:b/>
                <w:bCs/>
                <w:color w:val="414141"/>
                <w:sz w:val="24"/>
                <w:szCs w:val="24"/>
                <w:rtl/>
                <w:lang w:eastAsia="x-none" w:bidi="ar-EG"/>
              </w:rPr>
              <w:t>4.</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 xml:space="preserve"> يتعين على كافة الصناديق المدرجة تزويد البورصة بصورة من محاضر اجتماع جمعيات حملة الوحدات خلال خمسة أيام من تاريخ اعتماد الهيئة لقرارات جمعية حملة الوحدات.</w:t>
            </w:r>
          </w:p>
          <w:p w14:paraId="59D19985" w14:textId="16C6B286" w:rsidR="00E867BC" w:rsidRDefault="00623F91" w:rsidP="00E867BC">
            <w:pPr>
              <w:ind w:left="370" w:hanging="370"/>
              <w:jc w:val="lowKashida"/>
              <w:rPr>
                <w:rFonts w:ascii="Sakkal Majalla" w:hAnsi="Sakkal Majalla" w:cs="Sakkal Majalla"/>
                <w:b/>
                <w:bCs/>
                <w:color w:val="414141"/>
                <w:sz w:val="24"/>
                <w:szCs w:val="24"/>
                <w:lang w:eastAsia="x-none" w:bidi="ar-EG"/>
              </w:rPr>
            </w:pPr>
            <w:r w:rsidRPr="00E867BC">
              <w:rPr>
                <w:rFonts w:ascii="Sakkal Majalla" w:hAnsi="Sakkal Majalla" w:cs="Sakkal Majalla"/>
                <w:b/>
                <w:bCs/>
                <w:color w:val="414141"/>
                <w:sz w:val="24"/>
                <w:szCs w:val="24"/>
                <w:rtl/>
                <w:lang w:eastAsia="x-none" w:bidi="ar-EG"/>
              </w:rPr>
              <w:t>5.</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 xml:space="preserve"> يجب على مدير الصندوق المدرج نشر معلومات شهرية عن الصندوق للجمهور من خلال البورصة، وذلك خلال سبعة أيام عمل من نهاية كل شهر وفقاً للنموذج الوارد في الملحق رقم (5) من الكتاب الثالث عشر (أنظمة الاستثمار الجماعي) من اللائحة.</w:t>
            </w:r>
          </w:p>
          <w:p w14:paraId="7F8A7A08" w14:textId="5880FBB4" w:rsidR="00623F91" w:rsidRPr="00E867BC" w:rsidRDefault="00623F91" w:rsidP="00E867BC">
            <w:pPr>
              <w:ind w:left="370" w:hanging="370"/>
              <w:jc w:val="lowKashida"/>
              <w:rPr>
                <w:rFonts w:ascii="Sakkal Majalla" w:hAnsi="Sakkal Majalla" w:cs="Sakkal Majalla"/>
                <w:b/>
                <w:bCs/>
                <w:color w:val="414141"/>
                <w:sz w:val="24"/>
                <w:szCs w:val="24"/>
                <w:lang w:eastAsia="x-none" w:bidi="ar-EG"/>
              </w:rPr>
            </w:pPr>
            <w:r w:rsidRPr="00E867BC">
              <w:rPr>
                <w:rFonts w:ascii="Sakkal Majalla" w:hAnsi="Sakkal Majalla" w:cs="Sakkal Majalla"/>
                <w:b/>
                <w:bCs/>
                <w:color w:val="414141"/>
                <w:sz w:val="24"/>
                <w:szCs w:val="24"/>
                <w:rtl/>
                <w:lang w:eastAsia="x-none" w:bidi="ar-EG"/>
              </w:rPr>
              <w:t>6.</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 xml:space="preserve"> يجب على مدير الصندوق إعداد البيانات المالية المرحلية </w:t>
            </w:r>
            <w:r w:rsidRPr="00E867BC">
              <w:rPr>
                <w:rFonts w:ascii="Sakkal Majalla" w:hAnsi="Sakkal Majalla" w:cs="Sakkal Majalla"/>
                <w:b/>
                <w:bCs/>
                <w:color w:val="FF0000"/>
                <w:sz w:val="24"/>
                <w:szCs w:val="24"/>
                <w:rtl/>
                <w:lang w:eastAsia="x-none" w:bidi="ar-EG"/>
              </w:rPr>
              <w:t xml:space="preserve">ليتم مراجعتها من قبل مراقب الحسابات الخارجي </w:t>
            </w:r>
            <w:r w:rsidRPr="00E867BC">
              <w:rPr>
                <w:rFonts w:ascii="Sakkal Majalla" w:hAnsi="Sakkal Majalla" w:cs="Sakkal Majalla"/>
                <w:b/>
                <w:bCs/>
                <w:color w:val="414141"/>
                <w:sz w:val="24"/>
                <w:szCs w:val="24"/>
                <w:rtl/>
                <w:lang w:eastAsia="x-none" w:bidi="ar-EG"/>
              </w:rPr>
              <w:t xml:space="preserve">وأن يقدم </w:t>
            </w:r>
            <w:r w:rsidRPr="00E867BC">
              <w:rPr>
                <w:rFonts w:ascii="Sakkal Majalla" w:hAnsi="Sakkal Majalla" w:cs="Sakkal Majalla"/>
                <w:b/>
                <w:bCs/>
                <w:color w:val="FF0000"/>
                <w:sz w:val="24"/>
                <w:szCs w:val="24"/>
                <w:rtl/>
                <w:lang w:eastAsia="x-none" w:bidi="ar-EG"/>
              </w:rPr>
              <w:t xml:space="preserve">النسخة المراجعة </w:t>
            </w:r>
            <w:r w:rsidRPr="00E867BC">
              <w:rPr>
                <w:rFonts w:ascii="Sakkal Majalla" w:hAnsi="Sakkal Majalla" w:cs="Sakkal Majalla"/>
                <w:b/>
                <w:bCs/>
                <w:color w:val="414141"/>
                <w:sz w:val="24"/>
                <w:szCs w:val="24"/>
                <w:rtl/>
                <w:lang w:eastAsia="x-none" w:bidi="ar-EG"/>
              </w:rPr>
              <w:t>للبورصة والهيئة خلال مدة أقصاها خمسة عشر يوم عمل من نهاية الفترة المالية.</w:t>
            </w:r>
          </w:p>
          <w:p w14:paraId="7E788B2D" w14:textId="5CAA2C28" w:rsidR="00623F91" w:rsidRPr="00E867BC" w:rsidRDefault="00623F91" w:rsidP="00E867BC">
            <w:pPr>
              <w:ind w:left="370" w:hanging="370"/>
              <w:jc w:val="lowKashida"/>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7. </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 xml:space="preserve">يجب على مدير الصندوق إعداد البيانات المالية السنوية </w:t>
            </w:r>
            <w:r w:rsidRPr="00E867BC">
              <w:rPr>
                <w:rFonts w:ascii="Sakkal Majalla" w:hAnsi="Sakkal Majalla" w:cs="Sakkal Majalla"/>
                <w:b/>
                <w:bCs/>
                <w:color w:val="FF0000"/>
                <w:sz w:val="24"/>
                <w:szCs w:val="24"/>
                <w:rtl/>
                <w:lang w:eastAsia="x-none" w:bidi="ar-EG"/>
              </w:rPr>
              <w:t xml:space="preserve">ليتم تدقيقها من قبل مراقب الحسابات </w:t>
            </w:r>
            <w:proofErr w:type="gramStart"/>
            <w:r w:rsidRPr="00E867BC">
              <w:rPr>
                <w:rFonts w:ascii="Sakkal Majalla" w:hAnsi="Sakkal Majalla" w:cs="Sakkal Majalla"/>
                <w:b/>
                <w:bCs/>
                <w:color w:val="FF0000"/>
                <w:sz w:val="24"/>
                <w:szCs w:val="24"/>
                <w:rtl/>
                <w:lang w:eastAsia="x-none" w:bidi="ar-EG"/>
              </w:rPr>
              <w:t xml:space="preserve">الخارجي </w:t>
            </w:r>
            <w:r w:rsidRPr="00E867BC">
              <w:rPr>
                <w:rFonts w:ascii="Sakkal Majalla" w:hAnsi="Sakkal Majalla" w:cs="Sakkal Majalla"/>
                <w:b/>
                <w:bCs/>
                <w:color w:val="414141"/>
                <w:sz w:val="24"/>
                <w:szCs w:val="24"/>
                <w:rtl/>
                <w:lang w:eastAsia="x-none" w:bidi="ar-EG"/>
              </w:rPr>
              <w:t>،</w:t>
            </w:r>
            <w:proofErr w:type="gramEnd"/>
            <w:r w:rsidRPr="00E867BC">
              <w:rPr>
                <w:rFonts w:ascii="Sakkal Majalla" w:hAnsi="Sakkal Majalla" w:cs="Sakkal Majalla"/>
                <w:b/>
                <w:bCs/>
                <w:color w:val="414141"/>
                <w:sz w:val="24"/>
                <w:szCs w:val="24"/>
                <w:rtl/>
                <w:lang w:eastAsia="x-none" w:bidi="ar-EG"/>
              </w:rPr>
              <w:t xml:space="preserve"> وأن يقدم </w:t>
            </w:r>
            <w:r w:rsidRPr="00E867BC">
              <w:rPr>
                <w:rFonts w:ascii="Sakkal Majalla" w:hAnsi="Sakkal Majalla" w:cs="Sakkal Majalla"/>
                <w:b/>
                <w:bCs/>
                <w:color w:val="FF0000"/>
                <w:sz w:val="24"/>
                <w:szCs w:val="24"/>
                <w:rtl/>
                <w:lang w:eastAsia="x-none" w:bidi="ar-EG"/>
              </w:rPr>
              <w:t>النسخة</w:t>
            </w:r>
            <w:r w:rsidRPr="00E867BC">
              <w:rPr>
                <w:rFonts w:ascii="Sakkal Majalla" w:hAnsi="Sakkal Majalla" w:cs="Sakkal Majalla"/>
                <w:b/>
                <w:bCs/>
                <w:color w:val="414141"/>
                <w:sz w:val="24"/>
                <w:szCs w:val="24"/>
                <w:rtl/>
                <w:lang w:eastAsia="x-none" w:bidi="ar-EG"/>
              </w:rPr>
              <w:t xml:space="preserve"> </w:t>
            </w:r>
            <w:r w:rsidRPr="00E867BC">
              <w:rPr>
                <w:rFonts w:ascii="Sakkal Majalla" w:hAnsi="Sakkal Majalla" w:cs="Sakkal Majalla"/>
                <w:b/>
                <w:bCs/>
                <w:color w:val="FF0000"/>
                <w:sz w:val="24"/>
                <w:szCs w:val="24"/>
                <w:rtl/>
                <w:lang w:eastAsia="x-none" w:bidi="ar-EG"/>
              </w:rPr>
              <w:t>المدققة</w:t>
            </w:r>
            <w:r w:rsidRPr="00E867BC">
              <w:rPr>
                <w:rFonts w:ascii="Sakkal Majalla" w:hAnsi="Sakkal Majalla" w:cs="Sakkal Majalla"/>
                <w:b/>
                <w:bCs/>
                <w:color w:val="414141"/>
                <w:sz w:val="24"/>
                <w:szCs w:val="24"/>
                <w:rtl/>
                <w:lang w:eastAsia="x-none" w:bidi="ar-EG"/>
              </w:rPr>
              <w:t xml:space="preserve"> للبورصة والهيئة خلال مدة أقصاها خمسة وأربعين يوماً من نهاية السنة المالية للصندوق.</w:t>
            </w:r>
          </w:p>
          <w:p w14:paraId="71802A5E" w14:textId="7807708E" w:rsidR="00623F91" w:rsidRPr="00E867BC" w:rsidRDefault="00623F91" w:rsidP="00E867BC">
            <w:pPr>
              <w:ind w:left="370" w:hanging="370"/>
              <w:jc w:val="lowKashida"/>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8.</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 xml:space="preserve"> يتعين على كافة الصناديق المدرجة الإفصاح بالشكل ومن خلال النظام الذي تحدده البورصة من وقت لآخر.</w:t>
            </w:r>
          </w:p>
          <w:p w14:paraId="37CFD80B" w14:textId="46251E5E" w:rsidR="00623F91" w:rsidRPr="00E867BC" w:rsidRDefault="00623F91" w:rsidP="00E867BC">
            <w:pPr>
              <w:ind w:left="370" w:hanging="370"/>
              <w:jc w:val="lowKashida"/>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lastRenderedPageBreak/>
              <w:t>9.</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 xml:space="preserve"> </w:t>
            </w:r>
            <w:r w:rsidR="00E867BC">
              <w:rPr>
                <w:rFonts w:ascii="Sakkal Majalla" w:hAnsi="Sakkal Majalla" w:cs="Sakkal Majalla"/>
                <w:b/>
                <w:bCs/>
                <w:color w:val="414141"/>
                <w:sz w:val="24"/>
                <w:szCs w:val="24"/>
                <w:lang w:eastAsia="x-none" w:bidi="ar-EG"/>
              </w:rPr>
              <w:t xml:space="preserve">    </w:t>
            </w:r>
            <w:r w:rsidRPr="00E867BC">
              <w:rPr>
                <w:rFonts w:ascii="Sakkal Majalla" w:hAnsi="Sakkal Majalla" w:cs="Sakkal Majalla"/>
                <w:b/>
                <w:bCs/>
                <w:color w:val="414141"/>
                <w:sz w:val="24"/>
                <w:szCs w:val="24"/>
                <w:rtl/>
                <w:lang w:eastAsia="x-none" w:bidi="ar-EG"/>
              </w:rPr>
              <w:t>يتعين على كافة الصناديق المدرجة أن تتخذ كافة التدابير الممكنة لعدم إفشاء المعلومات الداخلية لحين الإفصاح عنها في البورصة.</w:t>
            </w:r>
          </w:p>
          <w:p w14:paraId="13987C37" w14:textId="520D6212" w:rsidR="00623F91" w:rsidRPr="00E867BC" w:rsidRDefault="00623F91" w:rsidP="00E867BC">
            <w:pPr>
              <w:ind w:left="370" w:hanging="37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FF0000"/>
                <w:sz w:val="24"/>
                <w:szCs w:val="24"/>
                <w:rtl/>
                <w:lang w:eastAsia="x-none" w:bidi="ar-EG"/>
              </w:rPr>
              <w:t xml:space="preserve">10. </w:t>
            </w:r>
            <w:r w:rsidR="00E867BC">
              <w:rPr>
                <w:rFonts w:ascii="Sakkal Majalla" w:eastAsia="Arial" w:hAnsi="Sakkal Majalla" w:cs="Sakkal Majalla"/>
                <w:b/>
                <w:bCs/>
                <w:color w:val="FF0000"/>
                <w:sz w:val="24"/>
                <w:szCs w:val="24"/>
                <w:lang w:eastAsia="x-none" w:bidi="ar-EG"/>
              </w:rPr>
              <w:t xml:space="preserve">  </w:t>
            </w:r>
            <w:r w:rsidRPr="00E867BC">
              <w:rPr>
                <w:rFonts w:ascii="Sakkal Majalla" w:eastAsia="Arial" w:hAnsi="Sakkal Majalla" w:cs="Sakkal Majalla"/>
                <w:b/>
                <w:bCs/>
                <w:color w:val="FF0000"/>
                <w:sz w:val="24"/>
                <w:szCs w:val="24"/>
                <w:rtl/>
                <w:lang w:eastAsia="x-none" w:bidi="ar-EG"/>
              </w:rPr>
              <w:t>يلتزم المفوض بالاشتراك في صندوق المؤشرات المتداول باتباع الإجراءات التشغيلية التي قد تضعها وكالة المقاصة والبورصة.</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0B8152F7" w14:textId="77777777" w:rsidR="00623F91" w:rsidRPr="00E867BC" w:rsidRDefault="00623F91" w:rsidP="00E867BC">
            <w:pPr>
              <w:jc w:val="lowKashida"/>
              <w:rPr>
                <w:rFonts w:ascii="Sakkal Majalla" w:hAnsi="Sakkal Majalla" w:cs="Sakkal Majalla"/>
                <w:b/>
                <w:bCs/>
                <w:color w:val="414141"/>
                <w:sz w:val="24"/>
                <w:szCs w:val="24"/>
                <w:u w:val="single"/>
                <w:rtl/>
                <w:lang w:eastAsia="x-none" w:bidi="ar-EG"/>
              </w:rPr>
            </w:pPr>
          </w:p>
        </w:tc>
      </w:tr>
      <w:tr w:rsidR="00623F91" w:rsidRPr="00E867BC" w14:paraId="39EB2016" w14:textId="3B5B2DE1" w:rsidTr="00E867BC">
        <w:trPr>
          <w:trHeight w:val="1170"/>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632BE2F" w14:textId="55A5D345"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lastRenderedPageBreak/>
              <w:t>6</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3B6D3D6" w14:textId="542C462F"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الفصل السابع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8D375DB" w14:textId="77777777" w:rsidR="00172EAD"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إضافة مادة جديدة برقم  </w:t>
            </w:r>
          </w:p>
          <w:p w14:paraId="435D3E02" w14:textId="47956C29" w:rsidR="00172EAD"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7-13</w:t>
            </w:r>
          </w:p>
          <w:p w14:paraId="5D2160D6" w14:textId="77777777" w:rsidR="004F6514"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ونقل المادة الأصلية وتغير رقمها إلى</w:t>
            </w:r>
          </w:p>
          <w:p w14:paraId="3FA284F5" w14:textId="4A634380" w:rsidR="00172EAD"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 7-14</w:t>
            </w:r>
          </w:p>
          <w:p w14:paraId="07E98C84" w14:textId="135A7AFD" w:rsidR="00623F91" w:rsidRPr="00E867BC" w:rsidRDefault="00623F91" w:rsidP="00E867BC">
            <w:pPr>
              <w:jc w:val="center"/>
              <w:rPr>
                <w:rStyle w:val="titlestyle"/>
                <w:rFonts w:ascii="Sakkal Majalla" w:hAnsi="Sakkal Majalla" w:cs="Sakkal Majalla"/>
                <w:b/>
                <w:bCs/>
                <w:sz w:val="24"/>
                <w:szCs w:val="24"/>
                <w:rtl/>
              </w:rPr>
            </w:pP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25C05A47" w14:textId="7FEB33BC" w:rsidR="00623F91" w:rsidRPr="00E867BC" w:rsidRDefault="00623F91" w:rsidP="00E867BC">
            <w:pPr>
              <w:pStyle w:val="ListParagraph"/>
              <w:numPr>
                <w:ilvl w:val="0"/>
                <w:numId w:val="60"/>
              </w:numPr>
              <w:jc w:val="center"/>
              <w:rPr>
                <w:rStyle w:val="titlestyle"/>
                <w:rFonts w:ascii="Sakkal Majalla" w:hAnsi="Sakkal Majalla" w:cs="Sakkal Majalla"/>
                <w:b/>
                <w:bCs/>
                <w:sz w:val="24"/>
                <w:szCs w:val="24"/>
                <w:rtl/>
              </w:rPr>
            </w:pP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00974E37" w14:textId="1FED4CD3" w:rsidR="00623F91" w:rsidRPr="00E867BC" w:rsidRDefault="00623F91" w:rsidP="00E867BC">
            <w:pPr>
              <w:jc w:val="lowKashida"/>
              <w:rPr>
                <w:rFonts w:ascii="Sakkal Majalla" w:eastAsia="Arial" w:hAnsi="Sakkal Majalla" w:cs="Sakkal Majalla"/>
                <w:b/>
                <w:bCs/>
                <w:color w:val="FF0000"/>
                <w:sz w:val="24"/>
                <w:szCs w:val="24"/>
                <w:rtl/>
                <w:lang w:eastAsia="x-none" w:bidi="ar-EG"/>
              </w:rPr>
            </w:pPr>
            <w:r w:rsidRPr="00E867BC">
              <w:rPr>
                <w:rFonts w:ascii="Sakkal Majalla" w:eastAsia="Arial" w:hAnsi="Sakkal Majalla" w:cs="Sakkal Majalla"/>
                <w:b/>
                <w:bCs/>
                <w:color w:val="FF0000"/>
                <w:sz w:val="24"/>
                <w:szCs w:val="24"/>
                <w:rtl/>
                <w:lang w:eastAsia="x-none" w:bidi="ar-EG"/>
              </w:rPr>
              <w:t>بالإضافة إلى الالتزامات المنصوص عليها في المادة السابقة، يلتزم مدير صندوق المؤشرات المتداول بالآتي:</w:t>
            </w:r>
          </w:p>
          <w:p w14:paraId="47A040CA" w14:textId="67DB25FE" w:rsidR="00623F91" w:rsidRPr="00E867BC" w:rsidRDefault="00623F91" w:rsidP="00E867BC">
            <w:pPr>
              <w:pStyle w:val="ListParagraph"/>
              <w:numPr>
                <w:ilvl w:val="0"/>
                <w:numId w:val="51"/>
              </w:numPr>
              <w:jc w:val="lowKashida"/>
              <w:rPr>
                <w:rFonts w:ascii="Sakkal Majalla" w:eastAsia="Arial" w:hAnsi="Sakkal Majalla" w:cs="Sakkal Majalla"/>
                <w:b/>
                <w:bCs/>
                <w:color w:val="FF0000"/>
                <w:sz w:val="24"/>
                <w:szCs w:val="24"/>
                <w:lang w:eastAsia="x-none" w:bidi="ar-KW"/>
              </w:rPr>
            </w:pPr>
            <w:r w:rsidRPr="00E867BC">
              <w:rPr>
                <w:rFonts w:ascii="Sakkal Majalla" w:eastAsia="Arial" w:hAnsi="Sakkal Majalla" w:cs="Sakkal Majalla"/>
                <w:b/>
                <w:bCs/>
                <w:color w:val="FF0000"/>
                <w:sz w:val="24"/>
                <w:szCs w:val="24"/>
                <w:rtl/>
                <w:lang w:eastAsia="x-none" w:bidi="ar-KW"/>
              </w:rPr>
              <w:t>الإفصاح في التقارير الشهرية عن خطأ التتبع، ونسبة المصروفات من إجمالي أصول الصندوق.</w:t>
            </w:r>
          </w:p>
          <w:p w14:paraId="69E250AF" w14:textId="55F589A2" w:rsidR="00623F91" w:rsidRPr="00E867BC" w:rsidRDefault="00623F91" w:rsidP="00E867BC">
            <w:pPr>
              <w:pStyle w:val="ListParagraph"/>
              <w:numPr>
                <w:ilvl w:val="0"/>
                <w:numId w:val="51"/>
              </w:numPr>
              <w:jc w:val="lowKashida"/>
              <w:rPr>
                <w:rFonts w:ascii="Sakkal Majalla" w:eastAsia="Arial" w:hAnsi="Sakkal Majalla" w:cs="Sakkal Majalla"/>
                <w:b/>
                <w:bCs/>
                <w:color w:val="FF0000"/>
                <w:sz w:val="24"/>
                <w:szCs w:val="24"/>
                <w:lang w:eastAsia="x-none" w:bidi="ar-KW"/>
              </w:rPr>
            </w:pPr>
            <w:bookmarkStart w:id="1" w:name="_Hlk85626688"/>
            <w:r w:rsidRPr="00E867BC">
              <w:rPr>
                <w:rFonts w:ascii="Sakkal Majalla" w:eastAsia="Arial" w:hAnsi="Sakkal Majalla" w:cs="Sakkal Majalla"/>
                <w:b/>
                <w:bCs/>
                <w:color w:val="FF0000"/>
                <w:sz w:val="24"/>
                <w:szCs w:val="24"/>
                <w:rtl/>
                <w:lang w:eastAsia="x-none" w:bidi="ar-KW"/>
              </w:rPr>
              <w:t xml:space="preserve">أن يعرض على موقع البورصة </w:t>
            </w:r>
            <w:proofErr w:type="gramStart"/>
            <w:r w:rsidRPr="00E867BC">
              <w:rPr>
                <w:rFonts w:ascii="Sakkal Majalla" w:eastAsia="Arial" w:hAnsi="Sakkal Majalla" w:cs="Sakkal Majalla"/>
                <w:b/>
                <w:bCs/>
                <w:color w:val="FF0000"/>
                <w:sz w:val="24"/>
                <w:szCs w:val="24"/>
                <w:rtl/>
                <w:lang w:eastAsia="x-none" w:bidi="ar-KW"/>
              </w:rPr>
              <w:t>الإلكتروني  –</w:t>
            </w:r>
            <w:proofErr w:type="gramEnd"/>
            <w:r w:rsidRPr="00E867BC">
              <w:rPr>
                <w:rFonts w:ascii="Sakkal Majalla" w:eastAsia="Arial" w:hAnsi="Sakkal Majalla" w:cs="Sakkal Majalla"/>
                <w:b/>
                <w:bCs/>
                <w:color w:val="FF0000"/>
                <w:sz w:val="24"/>
                <w:szCs w:val="24"/>
                <w:rtl/>
                <w:lang w:eastAsia="x-none" w:bidi="ar-KW"/>
              </w:rPr>
              <w:t>بشكل متزامن مع التقرير الشهري-  بياناً عن مكونات  صندوق المؤشر المتداول وأوزان كل منها.</w:t>
            </w:r>
          </w:p>
          <w:bookmarkEnd w:id="1"/>
          <w:p w14:paraId="2A3E43EF" w14:textId="09E295B7" w:rsidR="00623F91" w:rsidRPr="00E867BC" w:rsidRDefault="00623F91" w:rsidP="00E867BC">
            <w:pPr>
              <w:pStyle w:val="ListParagraph"/>
              <w:numPr>
                <w:ilvl w:val="0"/>
                <w:numId w:val="51"/>
              </w:numPr>
              <w:jc w:val="lowKashida"/>
              <w:rPr>
                <w:rFonts w:ascii="Sakkal Majalla" w:eastAsia="Arial" w:hAnsi="Sakkal Majalla" w:cs="Sakkal Majalla"/>
                <w:b/>
                <w:bCs/>
                <w:color w:val="FF0000"/>
                <w:sz w:val="24"/>
                <w:szCs w:val="24"/>
                <w:rtl/>
                <w:lang w:eastAsia="x-none" w:bidi="ar-KW"/>
              </w:rPr>
            </w:pPr>
            <w:r w:rsidRPr="00E867BC">
              <w:rPr>
                <w:rFonts w:ascii="Sakkal Majalla" w:eastAsia="Arial" w:hAnsi="Sakkal Majalla" w:cs="Sakkal Majalla"/>
                <w:b/>
                <w:bCs/>
                <w:color w:val="FF0000"/>
                <w:sz w:val="24"/>
                <w:szCs w:val="24"/>
                <w:rtl/>
                <w:lang w:eastAsia="x-none" w:bidi="ar-KW"/>
              </w:rPr>
              <w:t>الإفصاح عن صافي قيمة الأصول الاسترشادية للوحدة الواحدة خلال يوم التداول</w:t>
            </w:r>
            <w:r w:rsidRPr="00E867BC">
              <w:rPr>
                <w:rFonts w:ascii="Sakkal Majalla" w:eastAsia="Arial" w:hAnsi="Sakkal Majalla" w:cs="Sakkal Majalla"/>
                <w:b/>
                <w:bCs/>
                <w:color w:val="FF0000"/>
                <w:sz w:val="24"/>
                <w:szCs w:val="24"/>
                <w:lang w:eastAsia="x-none" w:bidi="ar-EG"/>
              </w:rPr>
              <w:t xml:space="preserve"> (</w:t>
            </w:r>
            <w:proofErr w:type="spellStart"/>
            <w:r w:rsidRPr="00E867BC">
              <w:rPr>
                <w:rFonts w:ascii="Sakkal Majalla" w:eastAsia="Arial" w:hAnsi="Sakkal Majalla" w:cs="Sakkal Majalla"/>
                <w:b/>
                <w:bCs/>
                <w:color w:val="FF0000"/>
                <w:sz w:val="24"/>
                <w:szCs w:val="24"/>
                <w:lang w:eastAsia="x-none" w:bidi="ar-EG"/>
              </w:rPr>
              <w:t>iNAV</w:t>
            </w:r>
            <w:proofErr w:type="spellEnd"/>
            <w:r w:rsidRPr="00E867BC">
              <w:rPr>
                <w:rFonts w:ascii="Sakkal Majalla" w:eastAsia="Arial" w:hAnsi="Sakkal Majalla" w:cs="Sakkal Majalla"/>
                <w:b/>
                <w:bCs/>
                <w:color w:val="FF0000"/>
                <w:sz w:val="24"/>
                <w:szCs w:val="24"/>
                <w:lang w:eastAsia="x-none" w:bidi="ar-EG"/>
              </w:rPr>
              <w:t xml:space="preserve"> per Unit)</w:t>
            </w:r>
            <w:r w:rsidRPr="00E867BC">
              <w:rPr>
                <w:rFonts w:ascii="Sakkal Majalla" w:eastAsia="Arial" w:hAnsi="Sakkal Majalla" w:cs="Sakkal Majalla"/>
                <w:b/>
                <w:bCs/>
                <w:color w:val="FF0000"/>
                <w:sz w:val="24"/>
                <w:szCs w:val="24"/>
                <w:rtl/>
                <w:lang w:eastAsia="x-none" w:bidi="ar-EG"/>
              </w:rPr>
              <w:t>،</w:t>
            </w:r>
            <w:r w:rsidRPr="00E867BC">
              <w:rPr>
                <w:rFonts w:ascii="Sakkal Majalla" w:eastAsia="Arial" w:hAnsi="Sakkal Majalla" w:cs="Sakkal Majalla"/>
                <w:b/>
                <w:bCs/>
                <w:color w:val="FF0000"/>
                <w:sz w:val="24"/>
                <w:szCs w:val="24"/>
                <w:rtl/>
                <w:lang w:eastAsia="x-none" w:bidi="ar-KW"/>
              </w:rPr>
              <w:t xml:space="preserve"> وأن يعرضها على موقع البورصة الإلكتروني مع تحديثها كل 15 ثانية اثناء ساعات التداول.</w:t>
            </w:r>
          </w:p>
          <w:p w14:paraId="31C0F30E" w14:textId="57350563" w:rsidR="00623F91" w:rsidRPr="00E867BC" w:rsidRDefault="00623F91" w:rsidP="00E867BC">
            <w:pPr>
              <w:pStyle w:val="ListParagraph"/>
              <w:numPr>
                <w:ilvl w:val="0"/>
                <w:numId w:val="51"/>
              </w:numPr>
              <w:jc w:val="lowKashida"/>
              <w:rPr>
                <w:rFonts w:ascii="Sakkal Majalla" w:eastAsia="Arial" w:hAnsi="Sakkal Majalla" w:cs="Sakkal Majalla"/>
                <w:b/>
                <w:bCs/>
                <w:color w:val="FF0000"/>
                <w:sz w:val="24"/>
                <w:szCs w:val="24"/>
                <w:rtl/>
                <w:lang w:eastAsia="x-none" w:bidi="ar-KW"/>
              </w:rPr>
            </w:pPr>
            <w:r w:rsidRPr="00E867BC">
              <w:rPr>
                <w:rFonts w:ascii="Sakkal Majalla" w:eastAsia="Arial" w:hAnsi="Sakkal Majalla" w:cs="Sakkal Majalla"/>
                <w:b/>
                <w:bCs/>
                <w:color w:val="FF0000"/>
                <w:sz w:val="24"/>
                <w:szCs w:val="24"/>
                <w:rtl/>
                <w:lang w:eastAsia="x-none" w:bidi="ar-KW"/>
              </w:rPr>
              <w:t>الافصاح عن صافي قيمة الأصول للوحدة الواحدة خلال يوم التداول</w:t>
            </w:r>
            <w:r w:rsidRPr="00E867BC">
              <w:rPr>
                <w:rFonts w:ascii="Sakkal Majalla" w:eastAsia="Arial" w:hAnsi="Sakkal Majalla" w:cs="Sakkal Majalla"/>
                <w:b/>
                <w:bCs/>
                <w:color w:val="FF0000"/>
                <w:sz w:val="24"/>
                <w:szCs w:val="24"/>
                <w:lang w:eastAsia="x-none" w:bidi="ar-EG"/>
              </w:rPr>
              <w:t xml:space="preserve"> (NAV per Unit)</w:t>
            </w:r>
            <w:r w:rsidRPr="00E867BC">
              <w:rPr>
                <w:rFonts w:ascii="Sakkal Majalla" w:eastAsia="Arial" w:hAnsi="Sakkal Majalla" w:cs="Sakkal Majalla"/>
                <w:b/>
                <w:bCs/>
                <w:color w:val="FF0000"/>
                <w:sz w:val="24"/>
                <w:szCs w:val="24"/>
                <w:rtl/>
                <w:lang w:eastAsia="x-none" w:bidi="ar-EG"/>
              </w:rPr>
              <w:t>،</w:t>
            </w:r>
            <w:r w:rsidRPr="00E867BC">
              <w:rPr>
                <w:rFonts w:ascii="Sakkal Majalla" w:eastAsia="Arial" w:hAnsi="Sakkal Majalla" w:cs="Sakkal Majalla"/>
                <w:b/>
                <w:bCs/>
                <w:color w:val="FF0000"/>
                <w:sz w:val="24"/>
                <w:szCs w:val="24"/>
                <w:rtl/>
                <w:lang w:eastAsia="x-none" w:bidi="ar-KW"/>
              </w:rPr>
              <w:t xml:space="preserve"> وأن يعرضها على موقع البورصة الإلكتروني في</w:t>
            </w:r>
            <w:r w:rsidRPr="00E867BC">
              <w:rPr>
                <w:rFonts w:ascii="Sakkal Majalla" w:hAnsi="Sakkal Majalla" w:cs="Sakkal Majalla"/>
                <w:color w:val="FF0000"/>
                <w:sz w:val="24"/>
                <w:szCs w:val="24"/>
                <w:rtl/>
              </w:rPr>
              <w:t xml:space="preserve"> </w:t>
            </w:r>
            <w:r w:rsidRPr="00E867BC">
              <w:rPr>
                <w:rFonts w:ascii="Sakkal Majalla" w:eastAsia="Arial" w:hAnsi="Sakkal Majalla" w:cs="Sakkal Majalla"/>
                <w:b/>
                <w:bCs/>
                <w:color w:val="FF0000"/>
                <w:sz w:val="24"/>
                <w:szCs w:val="24"/>
                <w:rtl/>
                <w:lang w:eastAsia="x-none" w:bidi="ar-KW"/>
              </w:rPr>
              <w:t>موعد أقصاه خمسة عشر دقيقة قبل بداية جلسة التداول التالية.</w:t>
            </w:r>
          </w:p>
          <w:p w14:paraId="125ADCAE" w14:textId="5F534E7F" w:rsidR="00623F91" w:rsidRPr="00E867BC" w:rsidRDefault="00623F91" w:rsidP="00E867BC">
            <w:pPr>
              <w:pStyle w:val="ListParagraph"/>
              <w:numPr>
                <w:ilvl w:val="0"/>
                <w:numId w:val="51"/>
              </w:numPr>
              <w:jc w:val="lowKashida"/>
              <w:rPr>
                <w:rFonts w:ascii="Sakkal Majalla" w:eastAsia="Arial" w:hAnsi="Sakkal Majalla" w:cs="Sakkal Majalla"/>
                <w:b/>
                <w:bCs/>
                <w:color w:val="FF0000"/>
                <w:sz w:val="24"/>
                <w:szCs w:val="24"/>
                <w:lang w:eastAsia="x-none" w:bidi="ar-KW"/>
              </w:rPr>
            </w:pPr>
            <w:r w:rsidRPr="00E867BC">
              <w:rPr>
                <w:rFonts w:ascii="Sakkal Majalla" w:eastAsia="Arial" w:hAnsi="Sakkal Majalla" w:cs="Sakkal Majalla"/>
                <w:b/>
                <w:bCs/>
                <w:color w:val="FF0000"/>
                <w:sz w:val="24"/>
                <w:szCs w:val="24"/>
                <w:rtl/>
                <w:lang w:eastAsia="x-none" w:bidi="ar-KW"/>
              </w:rPr>
              <w:t>أن يضمن توفير صانع سوق أو أكثر يمارس نشاطه على الصندوق طوال فترة الإدراج.</w:t>
            </w:r>
          </w:p>
          <w:p w14:paraId="19F73668" w14:textId="7B27517B" w:rsidR="00623F91" w:rsidRPr="00E867BC" w:rsidRDefault="00623F91" w:rsidP="00E867BC">
            <w:pPr>
              <w:pStyle w:val="ListParagraph"/>
              <w:numPr>
                <w:ilvl w:val="0"/>
                <w:numId w:val="51"/>
              </w:numPr>
              <w:jc w:val="lowKashida"/>
              <w:rPr>
                <w:rFonts w:ascii="Sakkal Majalla" w:eastAsia="Arial" w:hAnsi="Sakkal Majalla" w:cs="Sakkal Majalla"/>
                <w:b/>
                <w:bCs/>
                <w:color w:val="FF0000"/>
                <w:sz w:val="24"/>
                <w:szCs w:val="24"/>
                <w:lang w:eastAsia="x-none" w:bidi="ar-KW"/>
              </w:rPr>
            </w:pPr>
            <w:r w:rsidRPr="00E867BC">
              <w:rPr>
                <w:rFonts w:ascii="Sakkal Majalla" w:eastAsia="Arial" w:hAnsi="Sakkal Majalla" w:cs="Sakkal Majalla"/>
                <w:b/>
                <w:bCs/>
                <w:color w:val="FF0000"/>
                <w:sz w:val="24"/>
                <w:szCs w:val="24"/>
                <w:rtl/>
                <w:lang w:eastAsia="x-none" w:bidi="ar-KW"/>
              </w:rPr>
              <w:t xml:space="preserve">أن يخطر البورصة بالحالات التي تتطلب وقف التداول على وحدات </w:t>
            </w:r>
            <w:r w:rsidRPr="00E867BC">
              <w:rPr>
                <w:rFonts w:ascii="Sakkal Majalla" w:eastAsia="Arial" w:hAnsi="Sakkal Majalla" w:cs="Sakkal Majalla"/>
                <w:b/>
                <w:bCs/>
                <w:color w:val="FF0000"/>
                <w:sz w:val="24"/>
                <w:szCs w:val="24"/>
                <w:rtl/>
                <w:lang w:eastAsia="x-none" w:bidi="ar-KW"/>
              </w:rPr>
              <w:lastRenderedPageBreak/>
              <w:t xml:space="preserve">الصندوق، </w:t>
            </w:r>
            <w:proofErr w:type="gramStart"/>
            <w:r w:rsidRPr="00E867BC">
              <w:rPr>
                <w:rFonts w:ascii="Sakkal Majalla" w:eastAsia="Arial" w:hAnsi="Sakkal Majalla" w:cs="Sakkal Majalla"/>
                <w:b/>
                <w:bCs/>
                <w:color w:val="FF0000"/>
                <w:sz w:val="24"/>
                <w:szCs w:val="24"/>
                <w:rtl/>
                <w:lang w:eastAsia="x-none" w:bidi="ar-KW"/>
              </w:rPr>
              <w:t>والمنصوص  عليها</w:t>
            </w:r>
            <w:proofErr w:type="gramEnd"/>
            <w:r w:rsidRPr="00E867BC">
              <w:rPr>
                <w:rFonts w:ascii="Sakkal Majalla" w:eastAsia="Arial" w:hAnsi="Sakkal Majalla" w:cs="Sakkal Majalla"/>
                <w:b/>
                <w:bCs/>
                <w:color w:val="FF0000"/>
                <w:sz w:val="24"/>
                <w:szCs w:val="24"/>
                <w:rtl/>
                <w:lang w:eastAsia="x-none" w:bidi="ar-KW"/>
              </w:rPr>
              <w:t xml:space="preserve"> في المادة 9-8-3 من هذه القواعد.</w:t>
            </w:r>
          </w:p>
          <w:p w14:paraId="5F5423B8" w14:textId="5D04C4DC" w:rsidR="00623F91" w:rsidRPr="00E867BC" w:rsidRDefault="00623F91" w:rsidP="00E867BC">
            <w:pPr>
              <w:pStyle w:val="ListParagraph"/>
              <w:numPr>
                <w:ilvl w:val="0"/>
                <w:numId w:val="51"/>
              </w:numPr>
              <w:jc w:val="lowKashida"/>
              <w:rPr>
                <w:rFonts w:ascii="Sakkal Majalla" w:hAnsi="Sakkal Majalla" w:cs="Sakkal Majalla"/>
                <w:rtl/>
                <w:lang w:bidi="ar-KW"/>
              </w:rPr>
            </w:pPr>
            <w:r w:rsidRPr="00E867BC">
              <w:rPr>
                <w:rFonts w:ascii="Sakkal Majalla" w:eastAsia="Arial" w:hAnsi="Sakkal Majalla" w:cs="Sakkal Majalla"/>
                <w:b/>
                <w:bCs/>
                <w:color w:val="FF0000"/>
                <w:sz w:val="24"/>
                <w:szCs w:val="24"/>
                <w:rtl/>
                <w:lang w:eastAsia="x-none" w:bidi="ar-KW"/>
              </w:rPr>
              <w:t>أن يكون لديه المتطلبات التقنية والفنية التي تمكنه من القيام بالالتزامات المنصوص عليها في هذه القواعد.</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33FBDE4A" w14:textId="77777777" w:rsidR="00623F91" w:rsidRPr="00E867BC" w:rsidRDefault="00623F91" w:rsidP="00E867BC">
            <w:pPr>
              <w:jc w:val="lowKashida"/>
              <w:rPr>
                <w:rFonts w:ascii="Sakkal Majalla" w:eastAsia="Arial" w:hAnsi="Sakkal Majalla" w:cs="Sakkal Majalla"/>
                <w:b/>
                <w:bCs/>
                <w:color w:val="FF0000"/>
                <w:sz w:val="24"/>
                <w:szCs w:val="24"/>
                <w:rtl/>
                <w:lang w:eastAsia="x-none" w:bidi="ar-EG"/>
              </w:rPr>
            </w:pPr>
          </w:p>
        </w:tc>
      </w:tr>
      <w:tr w:rsidR="00172EAD" w:rsidRPr="00E867BC" w14:paraId="7DA7C824" w14:textId="77777777"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1736C6A" w14:textId="28B614ED" w:rsidR="00172EAD"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7</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4130083" w14:textId="1DC72A81" w:rsidR="00172EAD"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الفصل السابع </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80791E9" w14:textId="09E9C3ED" w:rsidR="00172EAD"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تعديل ترقيم المادة</w:t>
            </w:r>
            <w:r w:rsidR="004F6514" w:rsidRPr="00E867BC">
              <w:rPr>
                <w:rStyle w:val="titlestyle"/>
                <w:rFonts w:ascii="Sakkal Majalla" w:hAnsi="Sakkal Majalla" w:cs="Sakkal Majalla"/>
                <w:b/>
                <w:bCs/>
                <w:sz w:val="24"/>
                <w:szCs w:val="24"/>
                <w:rtl/>
              </w:rPr>
              <w:t xml:space="preserve"> إلى       </w:t>
            </w:r>
            <w:r w:rsidRPr="00E867BC">
              <w:rPr>
                <w:rStyle w:val="titlestyle"/>
                <w:rFonts w:ascii="Sakkal Majalla" w:hAnsi="Sakkal Majalla" w:cs="Sakkal Majalla"/>
                <w:b/>
                <w:bCs/>
                <w:sz w:val="24"/>
                <w:szCs w:val="24"/>
                <w:rtl/>
              </w:rPr>
              <w:t xml:space="preserve"> 7-14</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3E345D44" w14:textId="77777777" w:rsidR="00172EAD" w:rsidRPr="00E867BC" w:rsidRDefault="00172EAD" w:rsidP="00E867BC">
            <w:pPr>
              <w:pStyle w:val="ListParagraph"/>
              <w:ind w:left="75"/>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تقوم البورصة بإدراج حقوق الأولوية للاكتتاب في أسهم زيادة رأس مال الشركة المدرجة اعتباراً من تاريخ بدء الاكتتاب في حقوق الأولوية، وذلك وفقاً للجدول الزمني المعد من قبل الشركة، على أن يتم وقف التداول على حقوق الأولوية قبل خمسة أيام من تاريخ انتهاء فترة الاكتتاب في هذه </w:t>
            </w:r>
            <w:proofErr w:type="gramStart"/>
            <w:r w:rsidRPr="00E867BC">
              <w:rPr>
                <w:rFonts w:ascii="Sakkal Majalla" w:hAnsi="Sakkal Majalla" w:cs="Sakkal Majalla"/>
                <w:b/>
                <w:bCs/>
                <w:color w:val="414141"/>
                <w:sz w:val="24"/>
                <w:szCs w:val="24"/>
                <w:rtl/>
                <w:lang w:eastAsia="x-none" w:bidi="ar-EG"/>
              </w:rPr>
              <w:t>الحقوق .</w:t>
            </w:r>
            <w:proofErr w:type="gramEnd"/>
            <w:r w:rsidRPr="00E867BC">
              <w:rPr>
                <w:rFonts w:ascii="Sakkal Majalla" w:hAnsi="Sakkal Majalla" w:cs="Sakkal Majalla"/>
                <w:b/>
                <w:bCs/>
                <w:color w:val="414141"/>
                <w:sz w:val="24"/>
                <w:szCs w:val="24"/>
                <w:rtl/>
                <w:lang w:eastAsia="x-none" w:bidi="ar-EG"/>
              </w:rPr>
              <w:t xml:space="preserve"> </w:t>
            </w:r>
          </w:p>
          <w:p w14:paraId="757555E8" w14:textId="2FBDE6EF" w:rsidR="00172EAD" w:rsidRPr="00E867BC" w:rsidRDefault="00172EAD" w:rsidP="00E867BC">
            <w:pPr>
              <w:pStyle w:val="ListParagraph"/>
              <w:ind w:left="0"/>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وتلتزم الشركة المدرجة بالإعلان في البورصة عن الجدول الزمني المشار إليه في الفقرة السابقة مع الإعلان عن موافقة الهيئة على نشرة الاكتتاب. </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5916E783" w14:textId="74E0E76D" w:rsidR="00172EAD" w:rsidRDefault="00172EAD" w:rsidP="00E867BC">
            <w:pPr>
              <w:contextualSpacing/>
              <w:jc w:val="both"/>
              <w:rPr>
                <w:rFonts w:ascii="Sakkal Majalla" w:hAnsi="Sakkal Majalla" w:cs="Sakkal Majalla"/>
                <w:b/>
                <w:bCs/>
                <w:color w:val="414141"/>
                <w:sz w:val="24"/>
                <w:szCs w:val="24"/>
                <w:lang w:eastAsia="x-none" w:bidi="ar-EG"/>
              </w:rPr>
            </w:pPr>
            <w:r w:rsidRPr="00E867BC">
              <w:rPr>
                <w:rFonts w:ascii="Sakkal Majalla" w:hAnsi="Sakkal Majalla" w:cs="Sakkal Majalla"/>
                <w:b/>
                <w:bCs/>
                <w:color w:val="414141"/>
                <w:sz w:val="24"/>
                <w:szCs w:val="24"/>
                <w:rtl/>
                <w:lang w:eastAsia="x-none" w:bidi="ar-EG"/>
              </w:rPr>
              <w:t xml:space="preserve">تقوم البورصة بإدراج حقوق الأولوية للاكتتاب في أسهم زيادة رأس مال الشركة المدرجة اعتباراً من تاريخ بدء الاكتتاب في حقوق الأولوية، وذلك وفقاً للجدول الزمني المعد من قبل الشركة، على أن يتم وقف التداول على حقوق الأولوية قبل خمسة أيام من تاريخ انتهاء فترة الاكتتاب في هذه </w:t>
            </w:r>
            <w:proofErr w:type="gramStart"/>
            <w:r w:rsidRPr="00E867BC">
              <w:rPr>
                <w:rFonts w:ascii="Sakkal Majalla" w:hAnsi="Sakkal Majalla" w:cs="Sakkal Majalla"/>
                <w:b/>
                <w:bCs/>
                <w:color w:val="414141"/>
                <w:sz w:val="24"/>
                <w:szCs w:val="24"/>
                <w:rtl/>
                <w:lang w:eastAsia="x-none" w:bidi="ar-EG"/>
              </w:rPr>
              <w:t>الحقوق .</w:t>
            </w:r>
            <w:proofErr w:type="gramEnd"/>
            <w:r w:rsidRPr="00E867BC">
              <w:rPr>
                <w:rFonts w:ascii="Sakkal Majalla" w:hAnsi="Sakkal Majalla" w:cs="Sakkal Majalla"/>
                <w:b/>
                <w:bCs/>
                <w:color w:val="414141"/>
                <w:sz w:val="24"/>
                <w:szCs w:val="24"/>
                <w:rtl/>
                <w:lang w:eastAsia="x-none" w:bidi="ar-EG"/>
              </w:rPr>
              <w:t xml:space="preserve"> </w:t>
            </w:r>
          </w:p>
          <w:p w14:paraId="1AE4D233" w14:textId="77777777" w:rsidR="00172EAD" w:rsidRDefault="00172EAD" w:rsidP="00E867BC">
            <w:pPr>
              <w:jc w:val="lowKashida"/>
              <w:rPr>
                <w:rFonts w:ascii="Sakkal Majalla" w:hAnsi="Sakkal Majalla" w:cs="Sakkal Majalla"/>
                <w:b/>
                <w:bCs/>
                <w:color w:val="414141"/>
                <w:sz w:val="24"/>
                <w:szCs w:val="24"/>
                <w:lang w:eastAsia="x-none" w:bidi="ar-EG"/>
              </w:rPr>
            </w:pPr>
            <w:r w:rsidRPr="00E867BC">
              <w:rPr>
                <w:rFonts w:ascii="Sakkal Majalla" w:hAnsi="Sakkal Majalla" w:cs="Sakkal Majalla"/>
                <w:b/>
                <w:bCs/>
                <w:color w:val="414141"/>
                <w:sz w:val="24"/>
                <w:szCs w:val="24"/>
                <w:rtl/>
                <w:lang w:eastAsia="x-none" w:bidi="ar-EG"/>
              </w:rPr>
              <w:t>وتلتزم الشركة المدرجة بالإعلان في البورصة عن الجدول الزمني المشار إليه في الفقرة السابقة مع الإعلان عن موافقة الهيئة على نشرة الاكتتاب.</w:t>
            </w:r>
          </w:p>
          <w:p w14:paraId="309B78E4" w14:textId="77777777" w:rsidR="00E867BC" w:rsidRDefault="00E867BC" w:rsidP="00E867BC">
            <w:pPr>
              <w:jc w:val="lowKashida"/>
              <w:rPr>
                <w:rFonts w:ascii="Sakkal Majalla" w:hAnsi="Sakkal Majalla" w:cs="Sakkal Majalla"/>
                <w:b/>
                <w:bCs/>
                <w:color w:val="FF0000"/>
                <w:sz w:val="24"/>
                <w:szCs w:val="24"/>
                <w:lang w:eastAsia="x-none" w:bidi="ar-EG"/>
              </w:rPr>
            </w:pPr>
          </w:p>
          <w:p w14:paraId="316DA350" w14:textId="57609E08" w:rsidR="00E867BC" w:rsidRPr="00E867BC" w:rsidRDefault="00E867BC" w:rsidP="00E867BC">
            <w:pPr>
              <w:jc w:val="lowKashida"/>
              <w:rPr>
                <w:rFonts w:ascii="Sakkal Majalla" w:eastAsia="Arial" w:hAnsi="Sakkal Majalla" w:cs="Sakkal Majalla"/>
                <w:b/>
                <w:bCs/>
                <w:color w:val="FF0000"/>
                <w:sz w:val="24"/>
                <w:szCs w:val="24"/>
                <w:rtl/>
                <w:lang w:eastAsia="x-none" w:bidi="ar-EG"/>
              </w:rPr>
            </w:pP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561EFB9E" w14:textId="77777777" w:rsidR="00172EAD" w:rsidRPr="00E867BC" w:rsidRDefault="00172EAD" w:rsidP="00E867BC">
            <w:pPr>
              <w:jc w:val="lowKashida"/>
              <w:rPr>
                <w:rFonts w:ascii="Sakkal Majalla" w:eastAsia="Arial" w:hAnsi="Sakkal Majalla" w:cs="Sakkal Majalla"/>
                <w:b/>
                <w:bCs/>
                <w:color w:val="FF0000"/>
                <w:sz w:val="24"/>
                <w:szCs w:val="24"/>
                <w:rtl/>
                <w:lang w:eastAsia="x-none" w:bidi="ar-EG"/>
              </w:rPr>
            </w:pPr>
          </w:p>
        </w:tc>
      </w:tr>
      <w:tr w:rsidR="004F6514" w:rsidRPr="00E867BC" w14:paraId="56F67EAF" w14:textId="77777777"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7ED256A" w14:textId="7C48D6EF" w:rsidR="004F6514" w:rsidRPr="00E867BC" w:rsidRDefault="0007456C"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8</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FC115E5" w14:textId="56B47C89" w:rsidR="004F6514" w:rsidRPr="00E867BC" w:rsidRDefault="004F6514"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الفصل السابع </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D71C97C" w14:textId="6BC3EE79" w:rsidR="004F6514" w:rsidRPr="00E867BC" w:rsidRDefault="004F6514"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تعديل ترقيم إلى المادة       7-15</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314B64FA" w14:textId="02BD6BF7" w:rsidR="004F6514" w:rsidRPr="00E867BC" w:rsidRDefault="004F6514" w:rsidP="00E867BC">
            <w:pPr>
              <w:pStyle w:val="ListParagraph"/>
              <w:ind w:left="75"/>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يشترط الإدراج واستمرار تداول حقوق الأولوية في زيادة رأس مال الشركة المدرجة أن تظل أسهم الشركة المتداولة في البورصة طوال فترة الاكتتاب في حقوق الأولوية.</w:t>
            </w:r>
            <w:r w:rsidRPr="00E867BC">
              <w:rPr>
                <w:rFonts w:ascii="Sakkal Majalla" w:hAnsi="Sakkal Majalla" w:cs="Sakkal Majalla"/>
                <w:color w:val="414141"/>
                <w:rtl/>
                <w:lang w:eastAsia="x-none" w:bidi="ar-EG"/>
              </w:rPr>
              <w:t xml:space="preserve"> </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346D96E0" w14:textId="5881FF9D" w:rsidR="004F6514" w:rsidRPr="00E867BC" w:rsidRDefault="004F6514" w:rsidP="00E867BC">
            <w:pPr>
              <w:pStyle w:val="ListParagraph"/>
              <w:ind w:left="75"/>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يشترط الإدراج واستمرار تداول حقوق الأولوية في زيادة رأس مال الشركة المدرجة أن تظل أسهم الشركة المتداولة في البورصة طوال فترة الاكتتاب في حقوق الأولوية.</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6B41D0DC" w14:textId="77777777" w:rsidR="004F6514" w:rsidRPr="00E867BC" w:rsidRDefault="004F6514" w:rsidP="00E867BC">
            <w:pPr>
              <w:jc w:val="lowKashida"/>
              <w:rPr>
                <w:rFonts w:ascii="Sakkal Majalla" w:eastAsia="Arial" w:hAnsi="Sakkal Majalla" w:cs="Sakkal Majalla"/>
                <w:b/>
                <w:bCs/>
                <w:color w:val="FF0000"/>
                <w:sz w:val="24"/>
                <w:szCs w:val="24"/>
                <w:rtl/>
                <w:lang w:eastAsia="x-none" w:bidi="ar-EG"/>
              </w:rPr>
            </w:pPr>
          </w:p>
        </w:tc>
      </w:tr>
      <w:tr w:rsidR="004F6514" w:rsidRPr="00E867BC" w14:paraId="2D01A400" w14:textId="77777777"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988DBE0" w14:textId="116A8E6E" w:rsidR="004F6514" w:rsidRPr="00E867BC" w:rsidRDefault="0007456C"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9</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267F2F3" w14:textId="7F13E232" w:rsidR="004F6514" w:rsidRPr="00E867BC" w:rsidRDefault="004F6514"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الفصل السابع </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8E00E33" w14:textId="1EE8B8D3" w:rsidR="004F6514" w:rsidRPr="00E867BC" w:rsidRDefault="004F6514"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تعديل ترقيم إلى المادة       7-16</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424D2198" w14:textId="77777777" w:rsidR="004F6514" w:rsidRPr="00E867BC" w:rsidRDefault="004F6514" w:rsidP="00E867BC">
            <w:pPr>
              <w:pStyle w:val="ListParagraph"/>
              <w:ind w:left="75"/>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تلتزم الشركة المدرجة بالإفصاح عن نتائج الاكتتاب في زيادة رأس المال. </w:t>
            </w:r>
          </w:p>
          <w:p w14:paraId="168D7DAA" w14:textId="01A4FD31" w:rsidR="004F6514" w:rsidRPr="00E867BC" w:rsidRDefault="004F6514" w:rsidP="00E867BC">
            <w:pPr>
              <w:pStyle w:val="ListParagraph"/>
              <w:ind w:left="75"/>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ويلغى إدراج حقوق الأولوية لأسهم رأس المال بمجرد قيام الشركة بهذا الإفصاح. </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1220C14C" w14:textId="77777777" w:rsidR="004F6514" w:rsidRPr="00E867BC" w:rsidRDefault="004F6514" w:rsidP="00E867BC">
            <w:pPr>
              <w:pStyle w:val="ListParagraph"/>
              <w:ind w:left="75"/>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 xml:space="preserve">تلتزم الشركة المدرجة بالإفصاح عن نتائج الاكتتاب في زيادة رأس المال. </w:t>
            </w:r>
          </w:p>
          <w:p w14:paraId="4D1AB301" w14:textId="700A3AAE" w:rsidR="004F6514" w:rsidRPr="00E867BC" w:rsidRDefault="004F6514" w:rsidP="00E867BC">
            <w:pPr>
              <w:pStyle w:val="ListParagraph"/>
              <w:ind w:left="75"/>
              <w:jc w:val="both"/>
              <w:rPr>
                <w:rFonts w:ascii="Sakkal Majalla" w:hAnsi="Sakkal Majalla" w:cs="Sakkal Majalla"/>
                <w:b/>
                <w:bCs/>
                <w:color w:val="414141"/>
                <w:sz w:val="24"/>
                <w:szCs w:val="24"/>
                <w:rtl/>
                <w:lang w:eastAsia="x-none" w:bidi="ar-EG"/>
              </w:rPr>
            </w:pPr>
            <w:r w:rsidRPr="00E867BC">
              <w:rPr>
                <w:rFonts w:ascii="Sakkal Majalla" w:hAnsi="Sakkal Majalla" w:cs="Sakkal Majalla"/>
                <w:b/>
                <w:bCs/>
                <w:color w:val="414141"/>
                <w:sz w:val="24"/>
                <w:szCs w:val="24"/>
                <w:rtl/>
                <w:lang w:eastAsia="x-none" w:bidi="ar-EG"/>
              </w:rPr>
              <w:t>ويلغى إدراج حقوق الأولوية لأسهم رأس المال بمجرد قيام الشركة بهذا الإفصاح</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14521BD0" w14:textId="77777777" w:rsidR="004F6514" w:rsidRPr="00E867BC" w:rsidRDefault="004F6514" w:rsidP="00E867BC">
            <w:pPr>
              <w:jc w:val="lowKashida"/>
              <w:rPr>
                <w:rFonts w:ascii="Sakkal Majalla" w:eastAsia="Arial" w:hAnsi="Sakkal Majalla" w:cs="Sakkal Majalla"/>
                <w:b/>
                <w:bCs/>
                <w:color w:val="FF0000"/>
                <w:sz w:val="24"/>
                <w:szCs w:val="24"/>
                <w:rtl/>
                <w:lang w:eastAsia="x-none" w:bidi="ar-EG"/>
              </w:rPr>
            </w:pPr>
          </w:p>
        </w:tc>
      </w:tr>
      <w:tr w:rsidR="00623F91" w:rsidRPr="00E867BC" w14:paraId="6508E57C" w14:textId="20EDF35E"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4E7285B" w14:textId="77A86701" w:rsidR="00623F91" w:rsidRPr="00E867BC" w:rsidRDefault="0007456C"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1</w:t>
            </w:r>
            <w:r w:rsidRPr="00E867BC">
              <w:rPr>
                <w:rStyle w:val="titlestyle"/>
                <w:rFonts w:ascii="Sakkal Majalla" w:hAnsi="Sakkal Majalla" w:cs="Sakkal Majalla"/>
                <w:rtl/>
              </w:rPr>
              <w:t>0</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304062C" w14:textId="4A125741" w:rsidR="00623F91"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الفصل التاسع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4E29D2C" w14:textId="4FCF0D44"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إضافة مادة جديدة برقم  </w:t>
            </w:r>
          </w:p>
          <w:p w14:paraId="6AA0B8BD" w14:textId="7711D288"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9-8-3</w:t>
            </w:r>
          </w:p>
          <w:p w14:paraId="6C6D9B07" w14:textId="24FE12DD"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ونقل المادة الأصلية وتغير </w:t>
            </w:r>
            <w:r w:rsidRPr="00E867BC">
              <w:rPr>
                <w:rStyle w:val="titlestyle"/>
                <w:rFonts w:ascii="Sakkal Majalla" w:hAnsi="Sakkal Majalla" w:cs="Sakkal Majalla"/>
                <w:b/>
                <w:bCs/>
                <w:sz w:val="24"/>
                <w:szCs w:val="24"/>
                <w:rtl/>
              </w:rPr>
              <w:lastRenderedPageBreak/>
              <w:t>رقمها إلى 9-8-4</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43E13B9A" w14:textId="3284539E" w:rsidR="00623F91" w:rsidRPr="00E867BC" w:rsidRDefault="00623F91" w:rsidP="00E867BC">
            <w:pPr>
              <w:pStyle w:val="ListParagraph"/>
              <w:numPr>
                <w:ilvl w:val="0"/>
                <w:numId w:val="60"/>
              </w:numPr>
              <w:jc w:val="center"/>
              <w:rPr>
                <w:rStyle w:val="titlestyle"/>
                <w:rFonts w:ascii="Sakkal Majalla" w:hAnsi="Sakkal Majalla" w:cs="Sakkal Majalla"/>
                <w:b/>
                <w:bCs/>
                <w:sz w:val="24"/>
                <w:szCs w:val="24"/>
                <w:rtl/>
              </w:rPr>
            </w:pP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30A2CD9A" w14:textId="7EB2B6DD" w:rsidR="00623F91" w:rsidRPr="00E867BC" w:rsidRDefault="00623F91" w:rsidP="00E867BC">
            <w:pPr>
              <w:jc w:val="lowKashida"/>
              <w:rPr>
                <w:rFonts w:ascii="Sakkal Majalla" w:eastAsia="Arial" w:hAnsi="Sakkal Majalla" w:cs="Sakkal Majalla"/>
                <w:b/>
                <w:bCs/>
                <w:color w:val="FF0000"/>
                <w:sz w:val="24"/>
                <w:szCs w:val="24"/>
                <w:rtl/>
                <w:lang w:eastAsia="x-none" w:bidi="ar-KW"/>
              </w:rPr>
            </w:pPr>
            <w:r w:rsidRPr="00E867BC">
              <w:rPr>
                <w:rFonts w:ascii="Sakkal Majalla" w:eastAsia="Arial" w:hAnsi="Sakkal Majalla" w:cs="Sakkal Majalla"/>
                <w:b/>
                <w:bCs/>
                <w:color w:val="FF0000"/>
                <w:sz w:val="24"/>
                <w:szCs w:val="24"/>
                <w:rtl/>
                <w:lang w:eastAsia="x-none" w:bidi="ar-KW"/>
              </w:rPr>
              <w:t>للبورصة الحق في وقف تداول وحدات صندوق المؤشرات المتداول بمجرد إخطارها من مدير الصندوق بحدوث أحد الأمور التالية:</w:t>
            </w:r>
          </w:p>
          <w:p w14:paraId="3AAC6CB0" w14:textId="77777777" w:rsidR="00623F91" w:rsidRPr="00E867BC" w:rsidRDefault="00623F91" w:rsidP="00E867BC">
            <w:pPr>
              <w:pStyle w:val="ListParagraph"/>
              <w:numPr>
                <w:ilvl w:val="0"/>
                <w:numId w:val="56"/>
              </w:numPr>
              <w:jc w:val="lowKashida"/>
              <w:rPr>
                <w:rFonts w:ascii="Sakkal Majalla" w:eastAsia="Arial" w:hAnsi="Sakkal Majalla" w:cs="Sakkal Majalla"/>
                <w:b/>
                <w:bCs/>
                <w:color w:val="FF0000"/>
                <w:sz w:val="24"/>
                <w:szCs w:val="24"/>
                <w:lang w:eastAsia="x-none" w:bidi="ar-KW"/>
              </w:rPr>
            </w:pPr>
            <w:r w:rsidRPr="00E867BC">
              <w:rPr>
                <w:rFonts w:ascii="Sakkal Majalla" w:eastAsia="Arial" w:hAnsi="Sakkal Majalla" w:cs="Sakkal Majalla"/>
                <w:b/>
                <w:bCs/>
                <w:color w:val="FF0000"/>
                <w:sz w:val="24"/>
                <w:szCs w:val="24"/>
                <w:rtl/>
                <w:lang w:eastAsia="x-none" w:bidi="ar-KW"/>
              </w:rPr>
              <w:t xml:space="preserve">في حالة عدم القدرة على حساب المؤشر الذي يتبعه الصندوق أو </w:t>
            </w:r>
            <w:r w:rsidRPr="00E867BC">
              <w:rPr>
                <w:rFonts w:ascii="Sakkal Majalla" w:eastAsia="Arial" w:hAnsi="Sakkal Majalla" w:cs="Sakkal Majalla"/>
                <w:b/>
                <w:bCs/>
                <w:color w:val="FF0000"/>
                <w:sz w:val="24"/>
                <w:szCs w:val="24"/>
                <w:rtl/>
                <w:lang w:eastAsia="x-none" w:bidi="ar-KW"/>
              </w:rPr>
              <w:lastRenderedPageBreak/>
              <w:t>عدم نشر بيانات أو أسعار هذا المؤشر.</w:t>
            </w:r>
          </w:p>
          <w:p w14:paraId="55EE748F" w14:textId="68A93260" w:rsidR="00623F91" w:rsidRPr="00E867BC" w:rsidRDefault="00623F91" w:rsidP="00E867BC">
            <w:pPr>
              <w:pStyle w:val="ListParagraph"/>
              <w:numPr>
                <w:ilvl w:val="0"/>
                <w:numId w:val="56"/>
              </w:numPr>
              <w:jc w:val="lowKashida"/>
              <w:rPr>
                <w:rFonts w:ascii="Sakkal Majalla" w:eastAsia="Arial" w:hAnsi="Sakkal Majalla" w:cs="Sakkal Majalla"/>
                <w:b/>
                <w:bCs/>
                <w:color w:val="FF0000"/>
                <w:sz w:val="24"/>
                <w:szCs w:val="24"/>
                <w:lang w:eastAsia="x-none" w:bidi="ar-KW"/>
              </w:rPr>
            </w:pPr>
            <w:r w:rsidRPr="00E867BC">
              <w:rPr>
                <w:rFonts w:ascii="Sakkal Majalla" w:eastAsia="Arial" w:hAnsi="Sakkal Majalla" w:cs="Sakkal Majalla"/>
                <w:b/>
                <w:bCs/>
                <w:color w:val="FF0000"/>
                <w:sz w:val="24"/>
                <w:szCs w:val="24"/>
                <w:rtl/>
                <w:lang w:eastAsia="x-none" w:bidi="ar-KW"/>
              </w:rPr>
              <w:t>في حالة إيقاف أو إلغاء تداولات ورقة مالية أو أكثر من مكونات الصندوق بشكل يجعل من المرجح أن يتغير سعرها بشكل جوهري بعد بدء التداول عليها.</w:t>
            </w:r>
          </w:p>
          <w:p w14:paraId="7AF96840" w14:textId="06111C14" w:rsidR="00623F91" w:rsidRPr="00E867BC" w:rsidRDefault="00623F91" w:rsidP="00E867BC">
            <w:pPr>
              <w:pStyle w:val="ListParagraph"/>
              <w:numPr>
                <w:ilvl w:val="0"/>
                <w:numId w:val="56"/>
              </w:numPr>
              <w:jc w:val="lowKashida"/>
              <w:rPr>
                <w:rFonts w:ascii="Sakkal Majalla" w:eastAsia="Arial" w:hAnsi="Sakkal Majalla" w:cs="Sakkal Majalla"/>
                <w:b/>
                <w:bCs/>
                <w:color w:val="FF0000"/>
                <w:sz w:val="24"/>
                <w:szCs w:val="24"/>
                <w:lang w:eastAsia="x-none" w:bidi="ar-KW"/>
              </w:rPr>
            </w:pPr>
            <w:r w:rsidRPr="00E867BC">
              <w:rPr>
                <w:rFonts w:ascii="Sakkal Majalla" w:eastAsia="Arial" w:hAnsi="Sakkal Majalla" w:cs="Sakkal Majalla"/>
                <w:b/>
                <w:bCs/>
                <w:color w:val="FF0000"/>
                <w:sz w:val="24"/>
                <w:szCs w:val="24"/>
                <w:rtl/>
                <w:lang w:eastAsia="x-none" w:bidi="ar-KW"/>
              </w:rPr>
              <w:t xml:space="preserve"> في حالة عدم تداول أو انخفاض السيولة على ورقة مالية أو أكثر من مكونات الصندوق بشرط أن تمثل هذه الورقة نسبة مؤثرة في مكونات الصندوق.</w:t>
            </w:r>
          </w:p>
          <w:p w14:paraId="32B857B1" w14:textId="50F709E7" w:rsidR="00623F91" w:rsidRPr="00E867BC" w:rsidRDefault="00623F91" w:rsidP="00E867BC">
            <w:pPr>
              <w:pStyle w:val="ListParagraph"/>
              <w:numPr>
                <w:ilvl w:val="0"/>
                <w:numId w:val="56"/>
              </w:numPr>
              <w:jc w:val="lowKashida"/>
              <w:rPr>
                <w:rFonts w:ascii="Sakkal Majalla" w:eastAsia="Arial" w:hAnsi="Sakkal Majalla" w:cs="Sakkal Majalla"/>
                <w:b/>
                <w:bCs/>
                <w:color w:val="414141"/>
                <w:sz w:val="24"/>
                <w:szCs w:val="24"/>
                <w:rtl/>
                <w:lang w:eastAsia="x-none" w:bidi="ar-KW"/>
              </w:rPr>
            </w:pPr>
            <w:r w:rsidRPr="00E867BC">
              <w:rPr>
                <w:rFonts w:ascii="Sakkal Majalla" w:eastAsia="Arial" w:hAnsi="Sakkal Majalla" w:cs="Sakkal Majalla"/>
                <w:b/>
                <w:bCs/>
                <w:color w:val="FF0000"/>
                <w:sz w:val="24"/>
                <w:szCs w:val="24"/>
                <w:rtl/>
                <w:lang w:eastAsia="x-none" w:bidi="ar-KW"/>
              </w:rPr>
              <w:t>في حالة فقدان شروط عدالة التداول بالنسبة لوحدات الصندوق مثل حدوث اختلاف كبير بين سعر الوحدة في السوق وصافي قيمة الأصول للوحدة الواحدة.</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639E175E" w14:textId="77777777" w:rsidR="00623F91" w:rsidRPr="00E867BC" w:rsidRDefault="00623F91" w:rsidP="00E867BC">
            <w:pPr>
              <w:jc w:val="lowKashida"/>
              <w:rPr>
                <w:rFonts w:ascii="Sakkal Majalla" w:eastAsia="Arial" w:hAnsi="Sakkal Majalla" w:cs="Sakkal Majalla"/>
                <w:b/>
                <w:bCs/>
                <w:color w:val="FF0000"/>
                <w:sz w:val="24"/>
                <w:szCs w:val="24"/>
                <w:rtl/>
                <w:lang w:eastAsia="x-none" w:bidi="ar-KW"/>
              </w:rPr>
            </w:pPr>
          </w:p>
        </w:tc>
      </w:tr>
      <w:tr w:rsidR="00623F91" w:rsidRPr="00E867BC" w14:paraId="152AFB2E" w14:textId="0B9A5EB6"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36BC260" w14:textId="45D3F19A" w:rsidR="00623F91" w:rsidRPr="00E867BC" w:rsidRDefault="0007456C"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11</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80CC7CD" w14:textId="6B768B3F" w:rsidR="00623F91"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الفصل التاسع</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C46A531" w14:textId="7A999495"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تعديل ترقيم المادة </w:t>
            </w:r>
          </w:p>
          <w:p w14:paraId="6D59BEBD" w14:textId="68312321"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9-8-4</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651F7B00" w14:textId="77777777" w:rsidR="00623F91" w:rsidRPr="00E867BC" w:rsidRDefault="00623F91" w:rsidP="00E867BC">
            <w:pPr>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على البورصة إلغاء الصفقات المنفذة على الورقة المالية في الحالات التالية:</w:t>
            </w:r>
          </w:p>
          <w:p w14:paraId="03BEA863" w14:textId="3F64B852" w:rsidR="00623F91" w:rsidRPr="00E867BC" w:rsidRDefault="00623F91" w:rsidP="007349F5">
            <w:pPr>
              <w:pStyle w:val="NoSpacing"/>
              <w:bidi/>
              <w:ind w:left="468" w:right="47" w:hanging="360"/>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w:t>
            </w:r>
            <w:r w:rsidR="007349F5">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صدور قرار بإلغاء الصفقات المنفذة من الهيئة.</w:t>
            </w:r>
          </w:p>
          <w:p w14:paraId="444E9B55" w14:textId="2A2E116C" w:rsidR="00623F91" w:rsidRPr="00E867BC" w:rsidRDefault="00623F91" w:rsidP="007349F5">
            <w:pPr>
              <w:pStyle w:val="NoSpacing"/>
              <w:bidi/>
              <w:ind w:left="468" w:right="47" w:hanging="360"/>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 xml:space="preserve">2. </w:t>
            </w:r>
            <w:r w:rsidR="007349F5">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صدور قرار بإلغاء الصفقات المنفذة من مجلس التأديب بالهيئة.</w:t>
            </w:r>
          </w:p>
          <w:p w14:paraId="16A9DCA8" w14:textId="3C392271" w:rsidR="00623F91" w:rsidRPr="00E867BC" w:rsidRDefault="00623F91" w:rsidP="007349F5">
            <w:pPr>
              <w:pStyle w:val="NoSpacing"/>
              <w:bidi/>
              <w:ind w:left="468" w:right="47" w:hanging="360"/>
              <w:jc w:val="low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 xml:space="preserve">3. </w:t>
            </w:r>
            <w:r w:rsidR="007349F5">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صدور قرار بإلغاء الصفقات المنفذة من لجنة النظر في المخالفات بالبورصة في حال ثبوت مخالفة لقواعد البورصة.</w:t>
            </w:r>
          </w:p>
          <w:p w14:paraId="26F74C80" w14:textId="1B011D84" w:rsidR="00623F91" w:rsidRPr="00E867BC" w:rsidRDefault="00623F91" w:rsidP="00E867BC">
            <w:pPr>
              <w:pStyle w:val="NoSpacing"/>
              <w:bidi/>
              <w:jc w:val="mediumKashida"/>
              <w:rPr>
                <w:rStyle w:val="titlestyle"/>
                <w:rFonts w:ascii="Sakkal Majalla" w:hAnsi="Sakkal Majalla" w:cs="Sakkal Majalla"/>
                <w:b/>
                <w:bCs/>
                <w:sz w:val="24"/>
                <w:szCs w:val="24"/>
                <w:rtl/>
              </w:rPr>
            </w:pPr>
            <w:r w:rsidRPr="00E867BC">
              <w:rPr>
                <w:rFonts w:ascii="Sakkal Majalla" w:eastAsia="Arial" w:hAnsi="Sakkal Majalla" w:cs="Sakkal Majalla"/>
                <w:b/>
                <w:bCs/>
                <w:color w:val="414141"/>
                <w:sz w:val="24"/>
                <w:szCs w:val="24"/>
                <w:rtl/>
                <w:lang w:eastAsia="x-none" w:bidi="ar-EG"/>
              </w:rPr>
              <w:t>وفي جميع الأحوال، لا يجوز إلغاء الصفقات التي تم تسويتها.</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35FB70B9" w14:textId="77777777" w:rsidR="00623F91" w:rsidRPr="00E867BC" w:rsidRDefault="00623F91" w:rsidP="00E867BC">
            <w:pPr>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على البورصة إلغاء الصفقات المنفذة على الورقة المالية في الحالات التالية:</w:t>
            </w:r>
          </w:p>
          <w:p w14:paraId="0A2035CA" w14:textId="57FEDA0F" w:rsidR="00623F91" w:rsidRPr="00E867BC" w:rsidRDefault="00623F91" w:rsidP="007349F5">
            <w:pPr>
              <w:ind w:left="730" w:right="129" w:hanging="36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صدور قرار بإلغاء الصفقات المنفذة من الهيئة.</w:t>
            </w:r>
          </w:p>
          <w:p w14:paraId="10BC2BED" w14:textId="670065BC" w:rsidR="00623F91" w:rsidRPr="00E867BC" w:rsidRDefault="00623F91" w:rsidP="007349F5">
            <w:pPr>
              <w:ind w:left="730" w:right="129" w:hanging="36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2.</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صدور قرار بإلغاء الصفقات المنفذة من مجلس التأديب بالهيئة.</w:t>
            </w:r>
          </w:p>
          <w:p w14:paraId="1DEDD6A7" w14:textId="154BD9E8" w:rsidR="00623F91" w:rsidRPr="00E867BC" w:rsidRDefault="00623F91" w:rsidP="007349F5">
            <w:pPr>
              <w:ind w:left="730" w:right="129" w:hanging="36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3.</w:t>
            </w:r>
            <w:r w:rsidR="00E867BC">
              <w:rPr>
                <w:rFonts w:ascii="Sakkal Majalla" w:eastAsia="Arial" w:hAnsi="Sakkal Majalla" w:cs="Sakkal Majalla"/>
                <w:b/>
                <w:bCs/>
                <w:color w:val="414141"/>
                <w:sz w:val="24"/>
                <w:szCs w:val="24"/>
                <w:lang w:eastAsia="x-none" w:bidi="ar-EG"/>
              </w:rPr>
              <w:t xml:space="preserve"> </w:t>
            </w:r>
            <w:r w:rsidRPr="00E867BC">
              <w:rPr>
                <w:rFonts w:ascii="Sakkal Majalla" w:eastAsia="Arial" w:hAnsi="Sakkal Majalla" w:cs="Sakkal Majalla"/>
                <w:b/>
                <w:bCs/>
                <w:color w:val="414141"/>
                <w:sz w:val="24"/>
                <w:szCs w:val="24"/>
                <w:rtl/>
                <w:lang w:eastAsia="x-none" w:bidi="ar-EG"/>
              </w:rPr>
              <w:t xml:space="preserve"> صدور قرار بإلغاء الصفقات المنفذة من لجنة النظر في المخالفات بالبورصة في حال ثبوت مخالفة لقواعد البورصة.</w:t>
            </w:r>
          </w:p>
          <w:p w14:paraId="6DA792DF" w14:textId="77777777" w:rsidR="00623F91" w:rsidRDefault="00623F91" w:rsidP="00E867BC">
            <w:pPr>
              <w:jc w:val="mediumKashida"/>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 xml:space="preserve">وفي جميع </w:t>
            </w:r>
            <w:proofErr w:type="spellStart"/>
            <w:proofErr w:type="gramStart"/>
            <w:r w:rsidRPr="00E867BC">
              <w:rPr>
                <w:rFonts w:ascii="Sakkal Majalla" w:eastAsia="Arial" w:hAnsi="Sakkal Majalla" w:cs="Sakkal Majalla"/>
                <w:b/>
                <w:bCs/>
                <w:color w:val="414141"/>
                <w:sz w:val="24"/>
                <w:szCs w:val="24"/>
                <w:rtl/>
                <w:lang w:eastAsia="x-none" w:bidi="ar-EG"/>
              </w:rPr>
              <w:t>الأحوال،لا</w:t>
            </w:r>
            <w:proofErr w:type="spellEnd"/>
            <w:proofErr w:type="gramEnd"/>
            <w:r w:rsidR="00011B58" w:rsidRPr="00E867BC">
              <w:rPr>
                <w:rFonts w:ascii="Sakkal Majalla" w:eastAsia="Arial" w:hAnsi="Sakkal Majalla" w:cs="Sakkal Majalla"/>
                <w:b/>
                <w:bCs/>
                <w:color w:val="414141"/>
                <w:sz w:val="24"/>
                <w:szCs w:val="24"/>
                <w:rtl/>
                <w:lang w:eastAsia="x-none" w:bidi="ar-EG"/>
              </w:rPr>
              <w:t xml:space="preserve"> </w:t>
            </w:r>
            <w:r w:rsidRPr="00E867BC">
              <w:rPr>
                <w:rFonts w:ascii="Sakkal Majalla" w:eastAsia="Arial" w:hAnsi="Sakkal Majalla" w:cs="Sakkal Majalla"/>
                <w:b/>
                <w:bCs/>
                <w:color w:val="414141"/>
                <w:sz w:val="24"/>
                <w:szCs w:val="24"/>
                <w:rtl/>
                <w:lang w:eastAsia="x-none" w:bidi="ar-EG"/>
              </w:rPr>
              <w:t>يجوز إلغاء الصفقات التي تم تسويتها.</w:t>
            </w:r>
          </w:p>
          <w:p w14:paraId="194CD20B" w14:textId="77777777" w:rsidR="00E867BC" w:rsidRDefault="00E867BC" w:rsidP="00E867BC">
            <w:pPr>
              <w:jc w:val="mediumKashida"/>
              <w:rPr>
                <w:rFonts w:ascii="Sakkal Majalla" w:eastAsia="Arial" w:hAnsi="Sakkal Majalla" w:cs="Sakkal Majalla"/>
                <w:b/>
                <w:bCs/>
                <w:color w:val="414141"/>
                <w:sz w:val="24"/>
                <w:szCs w:val="24"/>
                <w:lang w:eastAsia="x-none" w:bidi="ar-EG"/>
              </w:rPr>
            </w:pPr>
          </w:p>
          <w:p w14:paraId="783E9D71" w14:textId="50BA61F5" w:rsidR="00E867BC" w:rsidRPr="00E867BC" w:rsidRDefault="00E867BC" w:rsidP="00E867BC">
            <w:pPr>
              <w:jc w:val="mediumKashida"/>
              <w:rPr>
                <w:rFonts w:ascii="Sakkal Majalla" w:eastAsia="Arial" w:hAnsi="Sakkal Majalla" w:cs="Sakkal Majalla"/>
                <w:b/>
                <w:bCs/>
                <w:color w:val="414141"/>
                <w:sz w:val="24"/>
                <w:szCs w:val="24"/>
                <w:rtl/>
                <w:lang w:eastAsia="x-none" w:bidi="ar-EG"/>
              </w:rPr>
            </w:pP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3C3035C6" w14:textId="77777777" w:rsidR="00623F91" w:rsidRPr="00E867BC" w:rsidRDefault="00623F91" w:rsidP="00E867BC">
            <w:pPr>
              <w:rPr>
                <w:rFonts w:ascii="Sakkal Majalla" w:eastAsia="Arial" w:hAnsi="Sakkal Majalla" w:cs="Sakkal Majalla"/>
                <w:b/>
                <w:bCs/>
                <w:color w:val="414141"/>
                <w:sz w:val="24"/>
                <w:szCs w:val="24"/>
                <w:rtl/>
                <w:lang w:eastAsia="x-none" w:bidi="ar-EG"/>
              </w:rPr>
            </w:pPr>
          </w:p>
        </w:tc>
      </w:tr>
      <w:tr w:rsidR="00623F91" w:rsidRPr="00E867BC" w14:paraId="75368A86" w14:textId="34AA3108"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100AD20" w14:textId="43AAA905" w:rsidR="00623F91" w:rsidRPr="00E867BC" w:rsidRDefault="0007456C"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lastRenderedPageBreak/>
              <w:t>1</w:t>
            </w:r>
            <w:r w:rsidRPr="00E867BC">
              <w:rPr>
                <w:rStyle w:val="titlestyle"/>
                <w:rFonts w:ascii="Sakkal Majalla" w:hAnsi="Sakkal Majalla" w:cs="Sakkal Majalla"/>
                <w:rtl/>
              </w:rPr>
              <w:t>2</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1FE6FC7" w14:textId="5D6B0EF2" w:rsidR="00623F91"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الفصل العاشر </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A4C0585" w14:textId="77777777" w:rsidR="00623F91" w:rsidRPr="00E867BC" w:rsidRDefault="00623F91"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إضافة مادة</w:t>
            </w:r>
          </w:p>
          <w:p w14:paraId="09130641" w14:textId="3B9BA979" w:rsidR="00623F91" w:rsidRPr="00E867BC" w:rsidRDefault="00623F91" w:rsidP="00E867BC">
            <w:pPr>
              <w:jc w:val="center"/>
              <w:rPr>
                <w:rStyle w:val="titlestyle"/>
                <w:rFonts w:ascii="Sakkal Majalla" w:hAnsi="Sakkal Majalla" w:cs="Sakkal Majalla"/>
                <w:rtl/>
              </w:rPr>
            </w:pPr>
            <w:r w:rsidRPr="00E867BC">
              <w:rPr>
                <w:rStyle w:val="titlestyle"/>
                <w:rFonts w:ascii="Sakkal Majalla" w:hAnsi="Sakkal Majalla" w:cs="Sakkal Majalla"/>
                <w:b/>
                <w:bCs/>
                <w:sz w:val="24"/>
                <w:szCs w:val="24"/>
                <w:rtl/>
              </w:rPr>
              <w:t>10-2-8</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39E3A0BD" w14:textId="5E6F4772" w:rsidR="00623F91" w:rsidRPr="00E867BC" w:rsidRDefault="00623F91" w:rsidP="00E867BC">
            <w:pPr>
              <w:jc w:val="center"/>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104CC398" w14:textId="7E9DD1DE" w:rsidR="00623F91" w:rsidRPr="00E867BC" w:rsidRDefault="00623F91" w:rsidP="00E867BC">
            <w:pPr>
              <w:jc w:val="lowKashida"/>
              <w:rPr>
                <w:rFonts w:ascii="Sakkal Majalla" w:eastAsia="Arial" w:hAnsi="Sakkal Majalla" w:cs="Sakkal Majalla"/>
                <w:b/>
                <w:bCs/>
                <w:color w:val="FF0000"/>
                <w:sz w:val="24"/>
                <w:szCs w:val="24"/>
                <w:rtl/>
                <w:lang w:eastAsia="x-none" w:bidi="ar-EG"/>
              </w:rPr>
            </w:pPr>
            <w:r w:rsidRPr="00E867BC">
              <w:rPr>
                <w:rFonts w:ascii="Sakkal Majalla" w:eastAsia="Arial" w:hAnsi="Sakkal Majalla" w:cs="Sakkal Majalla"/>
                <w:b/>
                <w:bCs/>
                <w:color w:val="FF0000"/>
                <w:sz w:val="24"/>
                <w:szCs w:val="24"/>
                <w:rtl/>
                <w:lang w:eastAsia="x-none" w:bidi="ar-EG"/>
              </w:rPr>
              <w:t>أحكام خاصة للصفقات المتفق عليها على وحدات صناديق المؤشرات المتداول</w:t>
            </w:r>
            <w:r w:rsidR="008D67C8" w:rsidRPr="00E867BC">
              <w:rPr>
                <w:rFonts w:ascii="Sakkal Majalla" w:eastAsia="Arial" w:hAnsi="Sakkal Majalla" w:cs="Sakkal Majalla"/>
                <w:b/>
                <w:bCs/>
                <w:color w:val="FF0000"/>
                <w:sz w:val="24"/>
                <w:szCs w:val="24"/>
                <w:rtl/>
                <w:lang w:eastAsia="x-none" w:bidi="ar-EG"/>
              </w:rPr>
              <w:t>ة</w:t>
            </w:r>
            <w:r w:rsidRPr="00E867BC">
              <w:rPr>
                <w:rFonts w:ascii="Sakkal Majalla" w:eastAsia="Arial" w:hAnsi="Sakkal Majalla" w:cs="Sakkal Majalla"/>
                <w:b/>
                <w:bCs/>
                <w:color w:val="FF0000"/>
                <w:sz w:val="24"/>
                <w:szCs w:val="24"/>
                <w:rtl/>
                <w:lang w:eastAsia="x-none" w:bidi="ar-EG"/>
              </w:rPr>
              <w:t>:</w:t>
            </w:r>
          </w:p>
          <w:p w14:paraId="6C9A442E" w14:textId="28B08231" w:rsidR="00623F91" w:rsidRPr="00E867BC" w:rsidRDefault="00623F91" w:rsidP="00E867BC">
            <w:pPr>
              <w:jc w:val="lowKashida"/>
              <w:rPr>
                <w:rFonts w:ascii="Sakkal Majalla" w:eastAsia="Arial" w:hAnsi="Sakkal Majalla" w:cs="Sakkal Majalla"/>
                <w:b/>
                <w:bCs/>
                <w:color w:val="FF0000"/>
                <w:sz w:val="24"/>
                <w:szCs w:val="24"/>
                <w:rtl/>
                <w:lang w:eastAsia="x-none" w:bidi="ar-EG"/>
              </w:rPr>
            </w:pPr>
            <w:r w:rsidRPr="00E867BC">
              <w:rPr>
                <w:rFonts w:ascii="Sakkal Majalla" w:eastAsia="Arial" w:hAnsi="Sakkal Majalla" w:cs="Sakkal Majalla"/>
                <w:b/>
                <w:bCs/>
                <w:color w:val="FF0000"/>
                <w:sz w:val="24"/>
                <w:szCs w:val="24"/>
                <w:rtl/>
                <w:lang w:eastAsia="x-none" w:bidi="ar-EG"/>
              </w:rPr>
              <w:t>تسري احكام الصفقات المتفق عليها السابقة على الصفقات التي تجري على وحدات صناديق المؤشرات المتداولة، وتستثنى هذه الصفقات من حكم المادتين 10-2-6 و 10-2-7 من هذه القواعد، ويجب أن يكون أحد أطراف الصفقة مفوض بالاشتراك على الصندوق المصدر للوحدات محل الصفقة.</w:t>
            </w: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0027CBD0" w14:textId="77777777" w:rsidR="00623F91" w:rsidRPr="00E867BC" w:rsidRDefault="00623F91" w:rsidP="00E867BC">
            <w:pPr>
              <w:jc w:val="lowKashida"/>
              <w:rPr>
                <w:rFonts w:ascii="Sakkal Majalla" w:eastAsia="Arial" w:hAnsi="Sakkal Majalla" w:cs="Sakkal Majalla"/>
                <w:b/>
                <w:bCs/>
                <w:color w:val="FF0000"/>
                <w:sz w:val="24"/>
                <w:szCs w:val="24"/>
                <w:rtl/>
                <w:lang w:eastAsia="x-none" w:bidi="ar-EG"/>
              </w:rPr>
            </w:pPr>
          </w:p>
        </w:tc>
      </w:tr>
      <w:tr w:rsidR="00623F91" w:rsidRPr="00E867BC" w14:paraId="7AB399FE" w14:textId="43EF9A9B" w:rsidTr="004F6514">
        <w:trPr>
          <w:trHeight w:val="1665"/>
        </w:trPr>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C3D0FD6" w14:textId="33A35C5B" w:rsidR="00623F91" w:rsidRPr="00E867BC" w:rsidRDefault="0007456C"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13</w:t>
            </w:r>
          </w:p>
        </w:tc>
        <w:tc>
          <w:tcPr>
            <w:tcW w:w="725"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D95615B" w14:textId="72C71D58" w:rsidR="00623F91" w:rsidRPr="00E867BC" w:rsidRDefault="00172EAD" w:rsidP="00E867BC">
            <w:pPr>
              <w:jc w:val="center"/>
              <w:rPr>
                <w:rStyle w:val="titlestyle"/>
                <w:rFonts w:ascii="Sakkal Majalla" w:hAnsi="Sakkal Majalla" w:cs="Sakkal Majalla"/>
                <w:b/>
                <w:bCs/>
                <w:sz w:val="24"/>
                <w:szCs w:val="24"/>
                <w:rtl/>
              </w:rPr>
            </w:pPr>
            <w:r w:rsidRPr="00E867BC">
              <w:rPr>
                <w:rStyle w:val="titlestyle"/>
                <w:rFonts w:ascii="Sakkal Majalla" w:hAnsi="Sakkal Majalla" w:cs="Sakkal Majalla"/>
                <w:b/>
                <w:bCs/>
                <w:sz w:val="24"/>
                <w:szCs w:val="24"/>
                <w:rtl/>
              </w:rPr>
              <w:t xml:space="preserve">الفصل العاشر </w:t>
            </w:r>
          </w:p>
        </w:tc>
        <w:tc>
          <w:tcPr>
            <w:tcW w:w="117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6C4A704" w14:textId="5F88B0D3" w:rsidR="00623F91" w:rsidRPr="00E867BC" w:rsidRDefault="00623F91" w:rsidP="00E867BC">
            <w:pPr>
              <w:jc w:val="center"/>
              <w:rPr>
                <w:rStyle w:val="titlestyle"/>
                <w:rFonts w:ascii="Sakkal Majalla" w:hAnsi="Sakkal Majalla" w:cs="Sakkal Majalla"/>
                <w:rtl/>
                <w:lang w:bidi="ar-KW"/>
              </w:rPr>
            </w:pPr>
            <w:r w:rsidRPr="00E867BC">
              <w:rPr>
                <w:rStyle w:val="titlestyle"/>
                <w:rFonts w:ascii="Sakkal Majalla" w:hAnsi="Sakkal Majalla" w:cs="Sakkal Majalla"/>
                <w:b/>
                <w:bCs/>
                <w:sz w:val="24"/>
                <w:szCs w:val="24"/>
                <w:rtl/>
              </w:rPr>
              <w:t>تعديل المادة 10-</w:t>
            </w:r>
            <w:r w:rsidRPr="00E867BC">
              <w:rPr>
                <w:rStyle w:val="titlestyle"/>
                <w:rFonts w:ascii="Sakkal Majalla" w:hAnsi="Sakkal Majalla" w:cs="Sakkal Majalla"/>
                <w:b/>
                <w:bCs/>
                <w:sz w:val="24"/>
                <w:szCs w:val="24"/>
              </w:rPr>
              <w:t>5</w:t>
            </w:r>
          </w:p>
        </w:tc>
        <w:tc>
          <w:tcPr>
            <w:tcW w:w="2703"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47F30C6D" w14:textId="77777777" w:rsidR="00623F91" w:rsidRPr="00E867BC" w:rsidRDefault="00623F91" w:rsidP="00E867BC">
            <w:pPr>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نقل الملكية دون موافقة البورصة</w:t>
            </w:r>
          </w:p>
          <w:p w14:paraId="6DC91F7C" w14:textId="77777777" w:rsidR="00623F91" w:rsidRPr="00E867BC" w:rsidRDefault="00623F91" w:rsidP="00E867BC">
            <w:pPr>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يجوز نقل ملكية الأوراق المالية المدرجة عن طريق الشركة الكويتية للمقاصة دون الحاجة إلى موافقة البورصة في الحالات التالية:</w:t>
            </w:r>
          </w:p>
          <w:p w14:paraId="57C9C212"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 نقل الملكية بسبب الإرث أو الوصية.</w:t>
            </w:r>
          </w:p>
          <w:p w14:paraId="72270746"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2. نقل الملكية بين الأزواج والأقارب حتى الدرجة الثانية.</w:t>
            </w:r>
          </w:p>
          <w:p w14:paraId="5E4F075B"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3. حالات نقل الملكية بناء على طلب الهيئة العامة لشئون القصر، ودمج الأسهم للولي أو الوصي.</w:t>
            </w:r>
          </w:p>
          <w:p w14:paraId="0378A5AC" w14:textId="6BA1E42F"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4. نقل الملكية من وإلى شركات مرخص لها بمزاولة نشاط مدير محفظة </w:t>
            </w:r>
            <w:proofErr w:type="gramStart"/>
            <w:r w:rsidRPr="00E867BC">
              <w:rPr>
                <w:rFonts w:ascii="Sakkal Majalla" w:eastAsia="Arial" w:hAnsi="Sakkal Majalla" w:cs="Sakkal Majalla"/>
                <w:b/>
                <w:bCs/>
                <w:color w:val="414141"/>
                <w:sz w:val="24"/>
                <w:szCs w:val="24"/>
                <w:rtl/>
                <w:lang w:eastAsia="x-none" w:bidi="ar-EG"/>
              </w:rPr>
              <w:t>الاستثمار  بغرض</w:t>
            </w:r>
            <w:proofErr w:type="gramEnd"/>
            <w:r w:rsidRPr="00E867BC">
              <w:rPr>
                <w:rFonts w:ascii="Sakkal Majalla" w:eastAsia="Arial" w:hAnsi="Sakkal Majalla" w:cs="Sakkal Majalla"/>
                <w:b/>
                <w:bCs/>
                <w:color w:val="414141"/>
                <w:sz w:val="24"/>
                <w:szCs w:val="24"/>
                <w:rtl/>
                <w:lang w:eastAsia="x-none" w:bidi="ar-EG"/>
              </w:rPr>
              <w:t xml:space="preserve"> الإيداع بمحفظة أو تحويلها منها متى كان ذلك لذات العميل.</w:t>
            </w:r>
          </w:p>
          <w:p w14:paraId="46787719"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5. نقل الملكية تبرعاً للثلث الخيري أو الجهات الخيرية المرخص لها قانوناً داخل دولة الكويت.</w:t>
            </w:r>
          </w:p>
          <w:p w14:paraId="167DDC17"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6. نقل الملكية من وإلى الحسابات المجمعة متى كان ذلك لذات العميل.</w:t>
            </w:r>
          </w:p>
          <w:p w14:paraId="7571284F"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7. نقل الملكية من حساب المؤسسات الفردية إلى أصحاب هذه المؤسسات، وليس العكس.</w:t>
            </w:r>
          </w:p>
          <w:p w14:paraId="11244342"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lastRenderedPageBreak/>
              <w:t>8. التنازل دون مقابل لأي شخص عن حقوق الأولوية.</w:t>
            </w:r>
          </w:p>
          <w:p w14:paraId="3734E576" w14:textId="77777777" w:rsidR="00623F91" w:rsidRPr="00E867BC" w:rsidRDefault="00623F91" w:rsidP="007349F5">
            <w:pPr>
              <w:ind w:left="288" w:hanging="180"/>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9. نقل الملكية بناء على حكم قضائي أو أحكام تحكيم واجبة النفاذ بشأن أي من الحالات السابق ذكرها.</w:t>
            </w:r>
          </w:p>
          <w:p w14:paraId="51481ED1" w14:textId="2378AB06" w:rsidR="00623F91" w:rsidRPr="00E867BC" w:rsidRDefault="00623F91" w:rsidP="00E867BC">
            <w:pPr>
              <w:jc w:val="lowKashida"/>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ويتم نقل الملكية في هذه الأحوال بطلب يقدمه أطراف المعاملة إلى وكالة المقاصة، وتقوم وكالة المقاصة بذلك بعد التحقق من انطباق إحدى الحالات المشار إليها في هذه المادة، والتأكد من شـخصية أطراف المعاملة وتمثيلهم القانوني، والمستندات الدالة على الملكية وعدم وجود أية مخالفات أو قيود قانونية أو اتفاقية تحول دون إتمام نقل الملكية.</w:t>
            </w:r>
          </w:p>
        </w:tc>
        <w:tc>
          <w:tcPr>
            <w:tcW w:w="0" w:type="auto"/>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3D0A171D" w14:textId="77777777" w:rsidR="00623F91" w:rsidRPr="00E867BC" w:rsidRDefault="00623F91" w:rsidP="00E867BC">
            <w:pPr>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lastRenderedPageBreak/>
              <w:t>نقل الملكية دون موافقة البورصة</w:t>
            </w:r>
          </w:p>
          <w:p w14:paraId="4725971D" w14:textId="77777777" w:rsidR="00623F91" w:rsidRPr="00E867BC" w:rsidRDefault="00623F91" w:rsidP="00E867BC">
            <w:pPr>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يجوز نقل ملكية الأوراق المالية المدرجة عن طريق الشركة الكويتية للمقاصة دون الحاجة إلى موافقة البورصة في الحالات التالية:</w:t>
            </w:r>
          </w:p>
          <w:p w14:paraId="08231CBD" w14:textId="77777777"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1. نقل الملكية بسبب الإرث أو الوصية.</w:t>
            </w:r>
          </w:p>
          <w:p w14:paraId="46123309" w14:textId="77777777"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2. نقل الملكية بين الأزواج والأقارب حتى الدرجة الثانية.</w:t>
            </w:r>
          </w:p>
          <w:p w14:paraId="433CB8D6" w14:textId="77777777"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3. حالات نقل الملكية بناء على طلب الهيئة العامة لشئون القصر، ودمج الأسهم للولي أو الوصي.</w:t>
            </w:r>
          </w:p>
          <w:p w14:paraId="0A2050B8" w14:textId="34F50E6C"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 xml:space="preserve">4. نقل الملكية من وإلى شركات مرخص لها بمزاولة نشاط مدير محفظة </w:t>
            </w:r>
            <w:proofErr w:type="gramStart"/>
            <w:r w:rsidRPr="00E867BC">
              <w:rPr>
                <w:rFonts w:ascii="Sakkal Majalla" w:eastAsia="Arial" w:hAnsi="Sakkal Majalla" w:cs="Sakkal Majalla"/>
                <w:b/>
                <w:bCs/>
                <w:color w:val="414141"/>
                <w:sz w:val="24"/>
                <w:szCs w:val="24"/>
                <w:rtl/>
                <w:lang w:eastAsia="x-none" w:bidi="ar-EG"/>
              </w:rPr>
              <w:t>الاستثمار  بغرض</w:t>
            </w:r>
            <w:proofErr w:type="gramEnd"/>
            <w:r w:rsidRPr="00E867BC">
              <w:rPr>
                <w:rFonts w:ascii="Sakkal Majalla" w:eastAsia="Arial" w:hAnsi="Sakkal Majalla" w:cs="Sakkal Majalla"/>
                <w:b/>
                <w:bCs/>
                <w:color w:val="414141"/>
                <w:sz w:val="24"/>
                <w:szCs w:val="24"/>
                <w:rtl/>
                <w:lang w:eastAsia="x-none" w:bidi="ar-EG"/>
              </w:rPr>
              <w:t xml:space="preserve"> الإيداع بمحفظة أو تحويلها منها متى كان ذلك لذات العميل.</w:t>
            </w:r>
          </w:p>
          <w:p w14:paraId="14C56AB4" w14:textId="77777777"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5. نقل الملكية تبرعاً للثلث الخيري أو الجهات الخيرية المرخص لها قانوناً داخل دولة الكويت.</w:t>
            </w:r>
          </w:p>
          <w:p w14:paraId="749B3648" w14:textId="77777777"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6. نقل الملكية من وإلى الحسابات المجمعة متى كان ذلك لذات العميل.</w:t>
            </w:r>
          </w:p>
          <w:p w14:paraId="017E5F85" w14:textId="77777777"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7. نقل الملكية من حساب المؤسسات الفردية إلى أصحاب هذه المؤسسات، وليس العكس.</w:t>
            </w:r>
          </w:p>
          <w:p w14:paraId="6823326D" w14:textId="77777777"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t>8. التنازل دون مقابل لأي شخص عن حقوق الأولوية.</w:t>
            </w:r>
          </w:p>
          <w:p w14:paraId="295279E2" w14:textId="2A9BA88D" w:rsidR="00623F91" w:rsidRPr="00E867BC" w:rsidRDefault="00623F91" w:rsidP="007349F5">
            <w:pPr>
              <w:ind w:left="280" w:hanging="180"/>
              <w:jc w:val="both"/>
              <w:rPr>
                <w:rFonts w:ascii="Sakkal Majalla" w:eastAsia="Arial" w:hAnsi="Sakkal Majalla" w:cs="Sakkal Majalla"/>
                <w:b/>
                <w:bCs/>
                <w:color w:val="414141"/>
                <w:sz w:val="24"/>
                <w:szCs w:val="24"/>
                <w:rtl/>
                <w:lang w:eastAsia="x-none" w:bidi="ar-EG"/>
              </w:rPr>
            </w:pPr>
            <w:r w:rsidRPr="00E867BC">
              <w:rPr>
                <w:rFonts w:ascii="Sakkal Majalla" w:eastAsia="Arial" w:hAnsi="Sakkal Majalla" w:cs="Sakkal Majalla"/>
                <w:b/>
                <w:bCs/>
                <w:color w:val="414141"/>
                <w:sz w:val="24"/>
                <w:szCs w:val="24"/>
                <w:rtl/>
                <w:lang w:eastAsia="x-none" w:bidi="ar-EG"/>
              </w:rPr>
              <w:lastRenderedPageBreak/>
              <w:t>9. نقل الملكية بناء على حكم قضائي أو أحكام تحكيم واجبة النفاذ بشأن أي من الحالات السابق ذكرها.</w:t>
            </w:r>
          </w:p>
          <w:p w14:paraId="7C89C20E" w14:textId="5B6308DC" w:rsidR="004B554E" w:rsidRDefault="00623F91" w:rsidP="007349F5">
            <w:pPr>
              <w:ind w:left="280" w:hanging="180"/>
              <w:jc w:val="both"/>
              <w:rPr>
                <w:rFonts w:ascii="Sakkal Majalla" w:eastAsia="Arial" w:hAnsi="Sakkal Majalla" w:cs="Sakkal Majalla"/>
                <w:b/>
                <w:bCs/>
                <w:color w:val="FF0000"/>
                <w:sz w:val="24"/>
                <w:szCs w:val="24"/>
                <w:lang w:eastAsia="x-none" w:bidi="ar-EG"/>
              </w:rPr>
            </w:pPr>
            <w:r w:rsidRPr="00E867BC">
              <w:rPr>
                <w:rFonts w:ascii="Sakkal Majalla" w:eastAsia="Arial" w:hAnsi="Sakkal Majalla" w:cs="Sakkal Majalla"/>
                <w:b/>
                <w:bCs/>
                <w:color w:val="FF0000"/>
                <w:sz w:val="24"/>
                <w:szCs w:val="24"/>
                <w:rtl/>
                <w:lang w:eastAsia="x-none" w:bidi="ar-EG"/>
              </w:rPr>
              <w:t>10. نقل الملكية تنفيذاً لعمليات الاشتراك والاسترداد لوحدات صندوق المؤشرات المتداول</w:t>
            </w:r>
            <w:r w:rsidR="004B554E" w:rsidRPr="00E867BC">
              <w:rPr>
                <w:rFonts w:ascii="Sakkal Majalla" w:eastAsia="Arial" w:hAnsi="Sakkal Majalla" w:cs="Sakkal Majalla"/>
                <w:b/>
                <w:bCs/>
                <w:color w:val="FF0000"/>
                <w:sz w:val="24"/>
                <w:szCs w:val="24"/>
                <w:rtl/>
                <w:lang w:eastAsia="x-none" w:bidi="ar-EG"/>
              </w:rPr>
              <w:t xml:space="preserve">. </w:t>
            </w:r>
          </w:p>
          <w:p w14:paraId="3C5B25EC" w14:textId="77777777" w:rsidR="00623F91" w:rsidRDefault="00623F91" w:rsidP="00E867BC">
            <w:pPr>
              <w:jc w:val="both"/>
              <w:rPr>
                <w:rFonts w:ascii="Sakkal Majalla" w:eastAsia="Arial" w:hAnsi="Sakkal Majalla" w:cs="Sakkal Majalla"/>
                <w:b/>
                <w:bCs/>
                <w:color w:val="414141"/>
                <w:sz w:val="24"/>
                <w:szCs w:val="24"/>
                <w:lang w:eastAsia="x-none" w:bidi="ar-EG"/>
              </w:rPr>
            </w:pPr>
            <w:r w:rsidRPr="00E867BC">
              <w:rPr>
                <w:rFonts w:ascii="Sakkal Majalla" w:eastAsia="Arial" w:hAnsi="Sakkal Majalla" w:cs="Sakkal Majalla"/>
                <w:b/>
                <w:bCs/>
                <w:color w:val="414141"/>
                <w:sz w:val="24"/>
                <w:szCs w:val="24"/>
                <w:rtl/>
                <w:lang w:eastAsia="x-none" w:bidi="ar-EG"/>
              </w:rPr>
              <w:t>ويتم نقل الملكية في هذه الأحوال بطلب يقدمه أطراف المعاملة إلى وكالة المقاصة، وتقوم وكالة المقاصة بذلك بعد التحقق من انطباق إحدى الحالات المشار إليها في هذه المادة، والتأكد من شـخصية أطراف المعاملة وتمثيلهم القانوني، والمستندات الدالة على الملكية وعدم وجود أية مخالفات أو قيود قانونية أو اتفاقية تحول دون إتمام نقل الملكية.</w:t>
            </w:r>
          </w:p>
          <w:p w14:paraId="56D31403" w14:textId="0FCAB278" w:rsidR="007349F5" w:rsidRPr="00E867BC" w:rsidRDefault="007349F5" w:rsidP="00E867BC">
            <w:pPr>
              <w:jc w:val="both"/>
              <w:rPr>
                <w:rFonts w:ascii="Sakkal Majalla" w:eastAsia="Arial" w:hAnsi="Sakkal Majalla" w:cs="Sakkal Majalla"/>
                <w:b/>
                <w:bCs/>
                <w:color w:val="414141"/>
                <w:sz w:val="24"/>
                <w:szCs w:val="24"/>
                <w:rtl/>
                <w:lang w:eastAsia="x-none" w:bidi="ar-EG"/>
              </w:rPr>
            </w:pPr>
          </w:p>
        </w:tc>
        <w:tc>
          <w:tcPr>
            <w:tcW w:w="2378" w:type="dxa"/>
            <w:tcBorders>
              <w:top w:val="thinThickSmallGap" w:sz="24" w:space="0" w:color="auto"/>
              <w:left w:val="thinThickSmallGap" w:sz="24" w:space="0" w:color="auto"/>
              <w:bottom w:val="thinThickSmallGap" w:sz="24" w:space="0" w:color="auto"/>
              <w:right w:val="thinThickSmallGap" w:sz="24" w:space="0" w:color="auto"/>
            </w:tcBorders>
          </w:tcPr>
          <w:p w14:paraId="5A0B0433" w14:textId="77777777" w:rsidR="00623F91" w:rsidRPr="00E867BC" w:rsidRDefault="00623F91" w:rsidP="00E867BC">
            <w:pPr>
              <w:jc w:val="lowKashida"/>
              <w:rPr>
                <w:rFonts w:ascii="Sakkal Majalla" w:eastAsia="Arial" w:hAnsi="Sakkal Majalla" w:cs="Sakkal Majalla"/>
                <w:b/>
                <w:bCs/>
                <w:color w:val="414141"/>
                <w:sz w:val="24"/>
                <w:szCs w:val="24"/>
                <w:rtl/>
                <w:lang w:eastAsia="x-none" w:bidi="ar-EG"/>
              </w:rPr>
            </w:pPr>
          </w:p>
        </w:tc>
      </w:tr>
    </w:tbl>
    <w:p w14:paraId="7B499DB6" w14:textId="77777777" w:rsidR="00AD30A2" w:rsidRPr="00E867BC" w:rsidRDefault="00AD30A2" w:rsidP="00E867BC">
      <w:pPr>
        <w:spacing w:line="240" w:lineRule="auto"/>
        <w:rPr>
          <w:rFonts w:ascii="Sakkal Majalla" w:hAnsi="Sakkal Majalla" w:cs="Sakkal Majalla"/>
          <w:sz w:val="24"/>
          <w:szCs w:val="24"/>
        </w:rPr>
      </w:pPr>
    </w:p>
    <w:sectPr w:rsidR="00AD30A2" w:rsidRPr="00E867BC" w:rsidSect="00840D68">
      <w:pgSz w:w="12240" w:h="15840"/>
      <w:pgMar w:top="1440" w:right="1440" w:bottom="1440" w:left="1166"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90371" w14:textId="77777777" w:rsidR="009B65B6" w:rsidRDefault="009B65B6" w:rsidP="003B0D81">
      <w:pPr>
        <w:spacing w:after="0" w:line="240" w:lineRule="auto"/>
      </w:pPr>
      <w:r>
        <w:separator/>
      </w:r>
    </w:p>
  </w:endnote>
  <w:endnote w:type="continuationSeparator" w:id="0">
    <w:p w14:paraId="2520FF8F" w14:textId="77777777" w:rsidR="009B65B6" w:rsidRDefault="009B65B6" w:rsidP="003B0D81">
      <w:pPr>
        <w:spacing w:after="0" w:line="240" w:lineRule="auto"/>
      </w:pPr>
      <w:r>
        <w:continuationSeparator/>
      </w:r>
    </w:p>
  </w:endnote>
  <w:endnote w:type="continuationNotice" w:id="1">
    <w:p w14:paraId="4E34FD02" w14:textId="77777777" w:rsidR="009B65B6" w:rsidRDefault="009B65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akkal Majalla">
    <w:altName w:val="Arial"/>
    <w:panose1 w:val="02000000000000000000"/>
    <w:charset w:val="B2"/>
    <w:family w:val="auto"/>
    <w:pitch w:val="variable"/>
    <w:sig w:usb0="80002007" w:usb1="80000000" w:usb2="00000008" w:usb3="00000000" w:csb0="000000D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hammad bold art 1">
    <w:altName w:val="Arial"/>
    <w:panose1 w:val="0000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auto"/>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864515584"/>
      <w:docPartObj>
        <w:docPartGallery w:val="Page Numbers (Bottom of Page)"/>
        <w:docPartUnique/>
      </w:docPartObj>
    </w:sdtPr>
    <w:sdtEndPr>
      <w:rPr>
        <w:noProof/>
      </w:rPr>
    </w:sdtEndPr>
    <w:sdtContent>
      <w:p w14:paraId="6D60E4CB" w14:textId="7331E3AE" w:rsidR="007C087F" w:rsidRDefault="007C087F">
        <w:pPr>
          <w:pStyle w:val="Footer"/>
          <w:jc w:val="center"/>
        </w:pPr>
        <w:r>
          <w:fldChar w:fldCharType="begin"/>
        </w:r>
        <w:r>
          <w:instrText xml:space="preserve"> PAGE   \* MERGEFORMAT </w:instrText>
        </w:r>
        <w:r>
          <w:fldChar w:fldCharType="separate"/>
        </w:r>
        <w:r w:rsidR="0005343C">
          <w:rPr>
            <w:noProof/>
            <w:rtl/>
          </w:rPr>
          <w:t>3</w:t>
        </w:r>
        <w:r>
          <w:rPr>
            <w:noProof/>
          </w:rPr>
          <w:fldChar w:fldCharType="end"/>
        </w:r>
      </w:p>
    </w:sdtContent>
  </w:sdt>
  <w:p w14:paraId="15827A32" w14:textId="77777777" w:rsidR="007C087F" w:rsidRDefault="007C0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C060F" w14:textId="77777777" w:rsidR="009B65B6" w:rsidRDefault="009B65B6" w:rsidP="003B0D81">
      <w:pPr>
        <w:spacing w:after="0" w:line="240" w:lineRule="auto"/>
      </w:pPr>
      <w:r>
        <w:separator/>
      </w:r>
    </w:p>
  </w:footnote>
  <w:footnote w:type="continuationSeparator" w:id="0">
    <w:p w14:paraId="493B82DF" w14:textId="77777777" w:rsidR="009B65B6" w:rsidRDefault="009B65B6" w:rsidP="003B0D81">
      <w:pPr>
        <w:spacing w:after="0" w:line="240" w:lineRule="auto"/>
      </w:pPr>
      <w:r>
        <w:continuationSeparator/>
      </w:r>
    </w:p>
  </w:footnote>
  <w:footnote w:type="continuationNotice" w:id="1">
    <w:p w14:paraId="4687DA34" w14:textId="77777777" w:rsidR="009B65B6" w:rsidRDefault="009B65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DC097" w14:textId="77777777" w:rsidR="00FE09CC" w:rsidRPr="00E53292" w:rsidRDefault="00FE09CC" w:rsidP="00FE09CC">
    <w:pPr>
      <w:bidi w:val="0"/>
      <w:spacing w:line="240" w:lineRule="auto"/>
      <w:jc w:val="center"/>
      <w:rPr>
        <w:rFonts w:ascii="Sakkal Majalla" w:hAnsi="Sakkal Majalla" w:cs="Sakkal Majalla"/>
        <w:b/>
        <w:bCs/>
        <w:sz w:val="32"/>
        <w:szCs w:val="32"/>
        <w:u w:val="single"/>
        <w:rtl/>
        <w:lang w:bidi="ar-YE"/>
      </w:rPr>
    </w:pPr>
    <w:r w:rsidRPr="00E53292">
      <w:rPr>
        <w:rFonts w:ascii="Sakkal Majalla" w:hAnsi="Sakkal Majalla" w:cs="Sakkal Majalla"/>
        <w:b/>
        <w:bCs/>
        <w:sz w:val="32"/>
        <w:szCs w:val="32"/>
        <w:u w:val="single"/>
        <w:rtl/>
        <w:lang w:bidi="ar-YE"/>
      </w:rPr>
      <w:t>التعديلات المقترحة على كتاب قواعد البورصة بشأن صناديق المؤشرات المتداولة</w:t>
    </w:r>
  </w:p>
  <w:p w14:paraId="271EC74A" w14:textId="77777777" w:rsidR="007A2EAE" w:rsidRDefault="007A2EAE">
    <w:pPr>
      <w:pStyle w:val="Header"/>
      <w:rPr>
        <w:lang w:bidi="ar-Y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1474A"/>
    <w:multiLevelType w:val="hybridMultilevel"/>
    <w:tmpl w:val="F6FE1B1A"/>
    <w:lvl w:ilvl="0" w:tplc="561ABC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91D83"/>
    <w:multiLevelType w:val="hybridMultilevel"/>
    <w:tmpl w:val="AF5E2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7A4E00"/>
    <w:multiLevelType w:val="hybridMultilevel"/>
    <w:tmpl w:val="7E24C0CA"/>
    <w:lvl w:ilvl="0" w:tplc="E2D0F834">
      <w:start w:val="1"/>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373B5"/>
    <w:multiLevelType w:val="hybridMultilevel"/>
    <w:tmpl w:val="FD96F6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E24F22"/>
    <w:multiLevelType w:val="hybridMultilevel"/>
    <w:tmpl w:val="05EA2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5D1F18"/>
    <w:multiLevelType w:val="hybridMultilevel"/>
    <w:tmpl w:val="498E5D84"/>
    <w:lvl w:ilvl="0" w:tplc="42F64A34">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782831"/>
    <w:multiLevelType w:val="hybridMultilevel"/>
    <w:tmpl w:val="7A767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81177D"/>
    <w:multiLevelType w:val="hybridMultilevel"/>
    <w:tmpl w:val="C32292DE"/>
    <w:lvl w:ilvl="0" w:tplc="F6C0B882">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7B562AF"/>
    <w:multiLevelType w:val="hybridMultilevel"/>
    <w:tmpl w:val="F92A4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3B5064"/>
    <w:multiLevelType w:val="hybridMultilevel"/>
    <w:tmpl w:val="ADA87C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E8E1A4B"/>
    <w:multiLevelType w:val="hybridMultilevel"/>
    <w:tmpl w:val="41248F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2167D3C"/>
    <w:multiLevelType w:val="hybridMultilevel"/>
    <w:tmpl w:val="5BFE759A"/>
    <w:lvl w:ilvl="0" w:tplc="4B880B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6D65A0"/>
    <w:multiLevelType w:val="hybridMultilevel"/>
    <w:tmpl w:val="F6FE1B1A"/>
    <w:lvl w:ilvl="0" w:tplc="561ABC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8467BB"/>
    <w:multiLevelType w:val="hybridMultilevel"/>
    <w:tmpl w:val="E8769088"/>
    <w:lvl w:ilvl="0" w:tplc="21424F0E">
      <w:start w:val="1"/>
      <w:numFmt w:val="decimal"/>
      <w:lvlText w:val="%1."/>
      <w:lvlJc w:val="left"/>
      <w:pPr>
        <w:ind w:left="360" w:hanging="360"/>
      </w:pPr>
      <w:rPr>
        <w:rFonts w:asciiTheme="majorBidi" w:hAnsiTheme="majorBidi" w:cs="mohammad bold art 1" w:hint="default"/>
        <w:b w:val="0"/>
        <w:bCs w:val="0"/>
        <w:color w:val="414141"/>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5E3F62"/>
    <w:multiLevelType w:val="hybridMultilevel"/>
    <w:tmpl w:val="BDA857AE"/>
    <w:lvl w:ilvl="0" w:tplc="28F45B3E">
      <w:start w:val="1"/>
      <w:numFmt w:val="bullet"/>
      <w:lvlText w:val="-"/>
      <w:lvlJc w:val="left"/>
      <w:pPr>
        <w:ind w:left="1080" w:hanging="360"/>
      </w:pPr>
      <w:rPr>
        <w:rFonts w:ascii="Sakkal Majalla" w:eastAsiaTheme="minorHAnsi" w:hAnsi="Sakkal Majalla" w:cs="Sakkal Majall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7DE44FC"/>
    <w:multiLevelType w:val="hybridMultilevel"/>
    <w:tmpl w:val="C5E8F78A"/>
    <w:lvl w:ilvl="0" w:tplc="22B26B1E">
      <w:numFmt w:val="bullet"/>
      <w:lvlText w:val="-"/>
      <w:lvlJc w:val="left"/>
      <w:pPr>
        <w:ind w:left="720" w:hanging="360"/>
      </w:pPr>
      <w:rPr>
        <w:rFonts w:ascii="Sakkal Majalla" w:eastAsiaTheme="minorHAnsi" w:hAnsi="Sakkal Majalla" w:cs="Sakkal Majalla"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E30750"/>
    <w:multiLevelType w:val="hybridMultilevel"/>
    <w:tmpl w:val="A89293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EB6EF0"/>
    <w:multiLevelType w:val="hybridMultilevel"/>
    <w:tmpl w:val="C272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8E3E36"/>
    <w:multiLevelType w:val="hybridMultilevel"/>
    <w:tmpl w:val="0D0A7F0C"/>
    <w:lvl w:ilvl="0" w:tplc="36E66C24">
      <w:start w:val="1"/>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28B96F0B"/>
    <w:multiLevelType w:val="hybridMultilevel"/>
    <w:tmpl w:val="70D4D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1645F6"/>
    <w:multiLevelType w:val="hybridMultilevel"/>
    <w:tmpl w:val="06FC58A8"/>
    <w:lvl w:ilvl="0" w:tplc="7A50BE2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5B7C68"/>
    <w:multiLevelType w:val="hybridMultilevel"/>
    <w:tmpl w:val="9F1428E4"/>
    <w:lvl w:ilvl="0" w:tplc="5FA823BE">
      <w:start w:val="5"/>
      <w:numFmt w:val="arabicAlpha"/>
      <w:lvlText w:val="%1."/>
      <w:lvlJc w:val="left"/>
      <w:pPr>
        <w:ind w:left="1080" w:hanging="360"/>
      </w:pPr>
      <w:rPr>
        <w:rFonts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C7F3689"/>
    <w:multiLevelType w:val="hybridMultilevel"/>
    <w:tmpl w:val="104A6B7C"/>
    <w:lvl w:ilvl="0" w:tplc="0054F9E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F10C99"/>
    <w:multiLevelType w:val="hybridMultilevel"/>
    <w:tmpl w:val="F7FAE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F022B10"/>
    <w:multiLevelType w:val="hybridMultilevel"/>
    <w:tmpl w:val="8320E9E0"/>
    <w:lvl w:ilvl="0" w:tplc="7A50EC6C">
      <w:start w:val="5"/>
      <w:numFmt w:val="arabicAlpha"/>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31DD354D"/>
    <w:multiLevelType w:val="hybridMultilevel"/>
    <w:tmpl w:val="600C1C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6411CBC"/>
    <w:multiLevelType w:val="hybridMultilevel"/>
    <w:tmpl w:val="3496C9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BEA500A"/>
    <w:multiLevelType w:val="hybridMultilevel"/>
    <w:tmpl w:val="AE14E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473ABF"/>
    <w:multiLevelType w:val="hybridMultilevel"/>
    <w:tmpl w:val="0B6ECB20"/>
    <w:lvl w:ilvl="0" w:tplc="70087F1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5E0CBA"/>
    <w:multiLevelType w:val="hybridMultilevel"/>
    <w:tmpl w:val="C712A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365456"/>
    <w:multiLevelType w:val="hybridMultilevel"/>
    <w:tmpl w:val="63005ACC"/>
    <w:lvl w:ilvl="0" w:tplc="C520DE0E">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A617E8"/>
    <w:multiLevelType w:val="hybridMultilevel"/>
    <w:tmpl w:val="A3DE0CFA"/>
    <w:lvl w:ilvl="0" w:tplc="26D2B900">
      <w:start w:val="3"/>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8E6818"/>
    <w:multiLevelType w:val="hybridMultilevel"/>
    <w:tmpl w:val="94226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DB4906"/>
    <w:multiLevelType w:val="hybridMultilevel"/>
    <w:tmpl w:val="9B2A18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7600074"/>
    <w:multiLevelType w:val="multilevel"/>
    <w:tmpl w:val="FBA23C34"/>
    <w:lvl w:ilvl="0">
      <w:start w:val="1"/>
      <w:numFmt w:val="decimal"/>
      <w:lvlText w:val="%1."/>
      <w:lvlJc w:val="left"/>
      <w:pPr>
        <w:tabs>
          <w:tab w:val="num" w:pos="720"/>
        </w:tabs>
        <w:ind w:left="720" w:hanging="720"/>
      </w:pPr>
      <w:rPr>
        <w:rFonts w:asciiTheme="majorBidi" w:eastAsia="Arial" w:hAnsiTheme="majorBidi" w:cs="mohammad bold art 1"/>
        <w:color w:val="1F497D" w:themeColor="text2"/>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C4B242A"/>
    <w:multiLevelType w:val="hybridMultilevel"/>
    <w:tmpl w:val="83BC2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66263D"/>
    <w:multiLevelType w:val="hybridMultilevel"/>
    <w:tmpl w:val="7DA21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CD372BE"/>
    <w:multiLevelType w:val="hybridMultilevel"/>
    <w:tmpl w:val="282224C6"/>
    <w:lvl w:ilvl="0" w:tplc="3A5E8C16">
      <w:start w:val="1"/>
      <w:numFmt w:val="decimal"/>
      <w:lvlText w:val="%1."/>
      <w:lvlJc w:val="left"/>
      <w:pPr>
        <w:ind w:left="810" w:hanging="720"/>
      </w:pPr>
      <w:rPr>
        <w:rFonts w:ascii="Sakkal Majalla" w:eastAsiaTheme="minorHAnsi" w:hAnsi="Sakkal Majalla" w:cs="Sakkal Majalla"/>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8" w15:restartNumberingAfterBreak="0">
    <w:nsid w:val="50395D61"/>
    <w:multiLevelType w:val="hybridMultilevel"/>
    <w:tmpl w:val="48B6FB28"/>
    <w:lvl w:ilvl="0" w:tplc="C62E50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3D01D0"/>
    <w:multiLevelType w:val="hybridMultilevel"/>
    <w:tmpl w:val="49F0FDB4"/>
    <w:lvl w:ilvl="0" w:tplc="A1F4A2B2">
      <w:start w:val="1"/>
      <w:numFmt w:val="decimal"/>
      <w:lvlText w:val="%1."/>
      <w:lvlJc w:val="left"/>
      <w:pPr>
        <w:ind w:left="360" w:hanging="360"/>
      </w:pPr>
      <w:rPr>
        <w:rFonts w:asciiTheme="majorBidi" w:eastAsia="Arial" w:hAnsiTheme="majorBidi" w:cs="mohammad bold art 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22D4566"/>
    <w:multiLevelType w:val="hybridMultilevel"/>
    <w:tmpl w:val="37980E46"/>
    <w:lvl w:ilvl="0" w:tplc="F030E02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2C51E2"/>
    <w:multiLevelType w:val="hybridMultilevel"/>
    <w:tmpl w:val="94CCFDCA"/>
    <w:lvl w:ilvl="0" w:tplc="24CCF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042955"/>
    <w:multiLevelType w:val="hybridMultilevel"/>
    <w:tmpl w:val="7D4C55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C35053"/>
    <w:multiLevelType w:val="hybridMultilevel"/>
    <w:tmpl w:val="94CCFDCA"/>
    <w:lvl w:ilvl="0" w:tplc="24CCF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D3013A"/>
    <w:multiLevelType w:val="hybridMultilevel"/>
    <w:tmpl w:val="9000C5BC"/>
    <w:lvl w:ilvl="0" w:tplc="42BA3110">
      <w:start w:val="1"/>
      <w:numFmt w:val="arabicAlpha"/>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15:restartNumberingAfterBreak="0">
    <w:nsid w:val="5C87039F"/>
    <w:multiLevelType w:val="hybridMultilevel"/>
    <w:tmpl w:val="FA681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F5390D"/>
    <w:multiLevelType w:val="hybridMultilevel"/>
    <w:tmpl w:val="BF188E2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5F2D0446"/>
    <w:multiLevelType w:val="hybridMultilevel"/>
    <w:tmpl w:val="BB4A9E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A37A18"/>
    <w:multiLevelType w:val="hybridMultilevel"/>
    <w:tmpl w:val="970C55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29704FC"/>
    <w:multiLevelType w:val="hybridMultilevel"/>
    <w:tmpl w:val="DBB2CD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32E34C9"/>
    <w:multiLevelType w:val="hybridMultilevel"/>
    <w:tmpl w:val="759C6B7E"/>
    <w:lvl w:ilvl="0" w:tplc="FAFC29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4475604"/>
    <w:multiLevelType w:val="hybridMultilevel"/>
    <w:tmpl w:val="14FA061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8802BC"/>
    <w:multiLevelType w:val="hybridMultilevel"/>
    <w:tmpl w:val="CE58B7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6731AEA"/>
    <w:multiLevelType w:val="hybridMultilevel"/>
    <w:tmpl w:val="8C60C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03265D"/>
    <w:multiLevelType w:val="hybridMultilevel"/>
    <w:tmpl w:val="9CA4CCEA"/>
    <w:lvl w:ilvl="0" w:tplc="AAF28B44">
      <w:start w:val="1"/>
      <w:numFmt w:val="decimal"/>
      <w:lvlText w:val="%1."/>
      <w:lvlJc w:val="left"/>
      <w:pPr>
        <w:ind w:left="360" w:hanging="360"/>
      </w:pPr>
      <w:rPr>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30A28E3"/>
    <w:multiLevelType w:val="hybridMultilevel"/>
    <w:tmpl w:val="AA283F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90A4630"/>
    <w:multiLevelType w:val="hybridMultilevel"/>
    <w:tmpl w:val="2AEE7B2E"/>
    <w:lvl w:ilvl="0" w:tplc="2586CBE0">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D2B3702"/>
    <w:multiLevelType w:val="hybridMultilevel"/>
    <w:tmpl w:val="D47C149C"/>
    <w:lvl w:ilvl="0" w:tplc="2D3E1ED2">
      <w:start w:val="7"/>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F90905"/>
    <w:multiLevelType w:val="hybridMultilevel"/>
    <w:tmpl w:val="7ACE8C7C"/>
    <w:lvl w:ilvl="0" w:tplc="49720C20">
      <w:start w:val="1"/>
      <w:numFmt w:val="bullet"/>
      <w:lvlText w:val="-"/>
      <w:lvlJc w:val="left"/>
      <w:pPr>
        <w:ind w:left="408" w:hanging="360"/>
      </w:pPr>
      <w:rPr>
        <w:rFonts w:ascii="Arial" w:eastAsiaTheme="minorHAnsi" w:hAnsi="Arial" w:cs="Arial" w:hint="default"/>
        <w:sz w:val="16"/>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15"/>
  </w:num>
  <w:num w:numId="2">
    <w:abstractNumId w:val="22"/>
  </w:num>
  <w:num w:numId="3">
    <w:abstractNumId w:val="50"/>
  </w:num>
  <w:num w:numId="4">
    <w:abstractNumId w:val="31"/>
  </w:num>
  <w:num w:numId="5">
    <w:abstractNumId w:val="46"/>
  </w:num>
  <w:num w:numId="6">
    <w:abstractNumId w:val="5"/>
  </w:num>
  <w:num w:numId="7">
    <w:abstractNumId w:val="34"/>
  </w:num>
  <w:num w:numId="8">
    <w:abstractNumId w:val="39"/>
  </w:num>
  <w:num w:numId="9">
    <w:abstractNumId w:val="48"/>
  </w:num>
  <w:num w:numId="10">
    <w:abstractNumId w:val="13"/>
  </w:num>
  <w:num w:numId="11">
    <w:abstractNumId w:val="16"/>
  </w:num>
  <w:num w:numId="12">
    <w:abstractNumId w:val="22"/>
  </w:num>
  <w:num w:numId="13">
    <w:abstractNumId w:val="52"/>
  </w:num>
  <w:num w:numId="14">
    <w:abstractNumId w:val="12"/>
  </w:num>
  <w:num w:numId="15">
    <w:abstractNumId w:val="0"/>
  </w:num>
  <w:num w:numId="16">
    <w:abstractNumId w:val="41"/>
  </w:num>
  <w:num w:numId="17">
    <w:abstractNumId w:val="43"/>
  </w:num>
  <w:num w:numId="18">
    <w:abstractNumId w:val="19"/>
  </w:num>
  <w:num w:numId="19">
    <w:abstractNumId w:val="20"/>
  </w:num>
  <w:num w:numId="20">
    <w:abstractNumId w:val="25"/>
  </w:num>
  <w:num w:numId="21">
    <w:abstractNumId w:val="7"/>
  </w:num>
  <w:num w:numId="22">
    <w:abstractNumId w:val="18"/>
  </w:num>
  <w:num w:numId="23">
    <w:abstractNumId w:val="21"/>
  </w:num>
  <w:num w:numId="24">
    <w:abstractNumId w:val="10"/>
  </w:num>
  <w:num w:numId="25">
    <w:abstractNumId w:val="44"/>
  </w:num>
  <w:num w:numId="26">
    <w:abstractNumId w:val="24"/>
  </w:num>
  <w:num w:numId="27">
    <w:abstractNumId w:val="28"/>
  </w:num>
  <w:num w:numId="28">
    <w:abstractNumId w:val="55"/>
  </w:num>
  <w:num w:numId="29">
    <w:abstractNumId w:val="56"/>
  </w:num>
  <w:num w:numId="30">
    <w:abstractNumId w:val="33"/>
  </w:num>
  <w:num w:numId="31">
    <w:abstractNumId w:val="9"/>
  </w:num>
  <w:num w:numId="32">
    <w:abstractNumId w:val="2"/>
  </w:num>
  <w:num w:numId="33">
    <w:abstractNumId w:val="29"/>
  </w:num>
  <w:num w:numId="34">
    <w:abstractNumId w:val="3"/>
  </w:num>
  <w:num w:numId="35">
    <w:abstractNumId w:val="51"/>
  </w:num>
  <w:num w:numId="36">
    <w:abstractNumId w:val="6"/>
  </w:num>
  <w:num w:numId="37">
    <w:abstractNumId w:val="47"/>
  </w:num>
  <w:num w:numId="38">
    <w:abstractNumId w:val="38"/>
  </w:num>
  <w:num w:numId="39">
    <w:abstractNumId w:val="32"/>
  </w:num>
  <w:num w:numId="40">
    <w:abstractNumId w:val="27"/>
  </w:num>
  <w:num w:numId="41">
    <w:abstractNumId w:val="1"/>
  </w:num>
  <w:num w:numId="42">
    <w:abstractNumId w:val="53"/>
  </w:num>
  <w:num w:numId="43">
    <w:abstractNumId w:val="17"/>
  </w:num>
  <w:num w:numId="44">
    <w:abstractNumId w:val="11"/>
  </w:num>
  <w:num w:numId="45">
    <w:abstractNumId w:val="4"/>
  </w:num>
  <w:num w:numId="46">
    <w:abstractNumId w:val="36"/>
  </w:num>
  <w:num w:numId="47">
    <w:abstractNumId w:val="49"/>
  </w:num>
  <w:num w:numId="48">
    <w:abstractNumId w:val="37"/>
  </w:num>
  <w:num w:numId="49">
    <w:abstractNumId w:val="26"/>
  </w:num>
  <w:num w:numId="50">
    <w:abstractNumId w:val="23"/>
  </w:num>
  <w:num w:numId="51">
    <w:abstractNumId w:val="54"/>
  </w:num>
  <w:num w:numId="52">
    <w:abstractNumId w:val="14"/>
  </w:num>
  <w:num w:numId="53">
    <w:abstractNumId w:val="35"/>
  </w:num>
  <w:num w:numId="54">
    <w:abstractNumId w:val="8"/>
  </w:num>
  <w:num w:numId="55">
    <w:abstractNumId w:val="45"/>
  </w:num>
  <w:num w:numId="56">
    <w:abstractNumId w:val="40"/>
  </w:num>
  <w:num w:numId="57">
    <w:abstractNumId w:val="42"/>
  </w:num>
  <w:num w:numId="58">
    <w:abstractNumId w:val="30"/>
  </w:num>
  <w:num w:numId="59">
    <w:abstractNumId w:val="58"/>
  </w:num>
  <w:num w:numId="60">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CDF"/>
    <w:rsid w:val="000103E0"/>
    <w:rsid w:val="00011B58"/>
    <w:rsid w:val="0001394F"/>
    <w:rsid w:val="000146D7"/>
    <w:rsid w:val="0002458D"/>
    <w:rsid w:val="0003164A"/>
    <w:rsid w:val="00034F61"/>
    <w:rsid w:val="000372E2"/>
    <w:rsid w:val="000377CD"/>
    <w:rsid w:val="00040458"/>
    <w:rsid w:val="000422B7"/>
    <w:rsid w:val="000518FE"/>
    <w:rsid w:val="00051B62"/>
    <w:rsid w:val="0005343C"/>
    <w:rsid w:val="000540C9"/>
    <w:rsid w:val="00055EB2"/>
    <w:rsid w:val="00056560"/>
    <w:rsid w:val="0007456C"/>
    <w:rsid w:val="00085822"/>
    <w:rsid w:val="000929DE"/>
    <w:rsid w:val="00092BA7"/>
    <w:rsid w:val="000A1E62"/>
    <w:rsid w:val="000A306F"/>
    <w:rsid w:val="000A3469"/>
    <w:rsid w:val="000A3BF9"/>
    <w:rsid w:val="000D624B"/>
    <w:rsid w:val="000D71A7"/>
    <w:rsid w:val="000E4C91"/>
    <w:rsid w:val="00100155"/>
    <w:rsid w:val="00100BCC"/>
    <w:rsid w:val="00103D17"/>
    <w:rsid w:val="001144D6"/>
    <w:rsid w:val="0011542D"/>
    <w:rsid w:val="0011550C"/>
    <w:rsid w:val="0012219D"/>
    <w:rsid w:val="001240DA"/>
    <w:rsid w:val="001413B3"/>
    <w:rsid w:val="001475E3"/>
    <w:rsid w:val="001606A4"/>
    <w:rsid w:val="00161155"/>
    <w:rsid w:val="00163699"/>
    <w:rsid w:val="00163BCC"/>
    <w:rsid w:val="0016444C"/>
    <w:rsid w:val="00172EAD"/>
    <w:rsid w:val="00177293"/>
    <w:rsid w:val="0018680E"/>
    <w:rsid w:val="00186A2C"/>
    <w:rsid w:val="001926DC"/>
    <w:rsid w:val="001940D3"/>
    <w:rsid w:val="00194CB2"/>
    <w:rsid w:val="001A2B03"/>
    <w:rsid w:val="001B502C"/>
    <w:rsid w:val="001B5A2A"/>
    <w:rsid w:val="001B5CEF"/>
    <w:rsid w:val="001B7065"/>
    <w:rsid w:val="001C036E"/>
    <w:rsid w:val="001C737C"/>
    <w:rsid w:val="001E00AB"/>
    <w:rsid w:val="001E6013"/>
    <w:rsid w:val="001E6D02"/>
    <w:rsid w:val="001E7BFD"/>
    <w:rsid w:val="001E7E59"/>
    <w:rsid w:val="001F0037"/>
    <w:rsid w:val="001F5754"/>
    <w:rsid w:val="0020039D"/>
    <w:rsid w:val="002133B7"/>
    <w:rsid w:val="00214E93"/>
    <w:rsid w:val="002251AD"/>
    <w:rsid w:val="002306B7"/>
    <w:rsid w:val="00230973"/>
    <w:rsid w:val="002349A6"/>
    <w:rsid w:val="0024222C"/>
    <w:rsid w:val="002462A3"/>
    <w:rsid w:val="00261FD4"/>
    <w:rsid w:val="00274A05"/>
    <w:rsid w:val="00277663"/>
    <w:rsid w:val="00293E67"/>
    <w:rsid w:val="002A0BEE"/>
    <w:rsid w:val="002B571A"/>
    <w:rsid w:val="002B5F2D"/>
    <w:rsid w:val="002B7D1D"/>
    <w:rsid w:val="002C7DE1"/>
    <w:rsid w:val="002D3B0A"/>
    <w:rsid w:val="002D53E6"/>
    <w:rsid w:val="002D79CF"/>
    <w:rsid w:val="002E162E"/>
    <w:rsid w:val="002E2466"/>
    <w:rsid w:val="002F3A4A"/>
    <w:rsid w:val="002F4432"/>
    <w:rsid w:val="002F47A3"/>
    <w:rsid w:val="00301697"/>
    <w:rsid w:val="00305307"/>
    <w:rsid w:val="003065F5"/>
    <w:rsid w:val="00310148"/>
    <w:rsid w:val="00310976"/>
    <w:rsid w:val="00313780"/>
    <w:rsid w:val="003204A0"/>
    <w:rsid w:val="00321DD4"/>
    <w:rsid w:val="00337D93"/>
    <w:rsid w:val="00347696"/>
    <w:rsid w:val="00360CBA"/>
    <w:rsid w:val="003641CC"/>
    <w:rsid w:val="00366EAA"/>
    <w:rsid w:val="003748A0"/>
    <w:rsid w:val="00381DFF"/>
    <w:rsid w:val="00386C97"/>
    <w:rsid w:val="00392661"/>
    <w:rsid w:val="00394A2E"/>
    <w:rsid w:val="003958AB"/>
    <w:rsid w:val="003A02BE"/>
    <w:rsid w:val="003A1DA7"/>
    <w:rsid w:val="003A438F"/>
    <w:rsid w:val="003B0D81"/>
    <w:rsid w:val="003B24F1"/>
    <w:rsid w:val="003D0BEC"/>
    <w:rsid w:val="003D2B71"/>
    <w:rsid w:val="003D4818"/>
    <w:rsid w:val="003D693D"/>
    <w:rsid w:val="003D7549"/>
    <w:rsid w:val="004009F5"/>
    <w:rsid w:val="00402DF4"/>
    <w:rsid w:val="004108C8"/>
    <w:rsid w:val="00410A6B"/>
    <w:rsid w:val="004118ED"/>
    <w:rsid w:val="00425FAA"/>
    <w:rsid w:val="00426139"/>
    <w:rsid w:val="00430DB7"/>
    <w:rsid w:val="0043202D"/>
    <w:rsid w:val="00437F10"/>
    <w:rsid w:val="0045352E"/>
    <w:rsid w:val="00454F4D"/>
    <w:rsid w:val="00455B21"/>
    <w:rsid w:val="00465426"/>
    <w:rsid w:val="0046721C"/>
    <w:rsid w:val="0047617D"/>
    <w:rsid w:val="004A76DE"/>
    <w:rsid w:val="004B24BC"/>
    <w:rsid w:val="004B2BF1"/>
    <w:rsid w:val="004B554E"/>
    <w:rsid w:val="004C33CF"/>
    <w:rsid w:val="004C6A50"/>
    <w:rsid w:val="004D50DC"/>
    <w:rsid w:val="004E04F2"/>
    <w:rsid w:val="004E1648"/>
    <w:rsid w:val="004E3493"/>
    <w:rsid w:val="004F4C20"/>
    <w:rsid w:val="004F6514"/>
    <w:rsid w:val="00502E0E"/>
    <w:rsid w:val="00504A7B"/>
    <w:rsid w:val="00505E58"/>
    <w:rsid w:val="00512ED9"/>
    <w:rsid w:val="00531BB1"/>
    <w:rsid w:val="00532C6B"/>
    <w:rsid w:val="00537988"/>
    <w:rsid w:val="00546057"/>
    <w:rsid w:val="00550393"/>
    <w:rsid w:val="00555001"/>
    <w:rsid w:val="005577E1"/>
    <w:rsid w:val="00564D16"/>
    <w:rsid w:val="0056692D"/>
    <w:rsid w:val="005727F8"/>
    <w:rsid w:val="00577DA4"/>
    <w:rsid w:val="0058225A"/>
    <w:rsid w:val="005877A2"/>
    <w:rsid w:val="005925AE"/>
    <w:rsid w:val="00592F0D"/>
    <w:rsid w:val="005A0C4E"/>
    <w:rsid w:val="005A1D95"/>
    <w:rsid w:val="005A3452"/>
    <w:rsid w:val="005B28DB"/>
    <w:rsid w:val="005B4AF8"/>
    <w:rsid w:val="005D482F"/>
    <w:rsid w:val="005D4940"/>
    <w:rsid w:val="005E36B7"/>
    <w:rsid w:val="005F2F39"/>
    <w:rsid w:val="00600CF4"/>
    <w:rsid w:val="00614DB9"/>
    <w:rsid w:val="00623F91"/>
    <w:rsid w:val="00625CD9"/>
    <w:rsid w:val="0063045E"/>
    <w:rsid w:val="00645AC9"/>
    <w:rsid w:val="00657889"/>
    <w:rsid w:val="0065794F"/>
    <w:rsid w:val="00662EC2"/>
    <w:rsid w:val="00670D61"/>
    <w:rsid w:val="00692EC1"/>
    <w:rsid w:val="00695152"/>
    <w:rsid w:val="006A251E"/>
    <w:rsid w:val="006A2A2E"/>
    <w:rsid w:val="006A4F3A"/>
    <w:rsid w:val="006A7679"/>
    <w:rsid w:val="006A7736"/>
    <w:rsid w:val="006B36AE"/>
    <w:rsid w:val="006B4436"/>
    <w:rsid w:val="006C0CB7"/>
    <w:rsid w:val="006C380C"/>
    <w:rsid w:val="006C5347"/>
    <w:rsid w:val="006D3878"/>
    <w:rsid w:val="006D38E7"/>
    <w:rsid w:val="006D516F"/>
    <w:rsid w:val="006E26B0"/>
    <w:rsid w:val="006E4814"/>
    <w:rsid w:val="006E7CDC"/>
    <w:rsid w:val="006F2B95"/>
    <w:rsid w:val="006F5571"/>
    <w:rsid w:val="00704E7D"/>
    <w:rsid w:val="007072B6"/>
    <w:rsid w:val="00723382"/>
    <w:rsid w:val="00725232"/>
    <w:rsid w:val="007303D8"/>
    <w:rsid w:val="00730D47"/>
    <w:rsid w:val="0073471D"/>
    <w:rsid w:val="007349F5"/>
    <w:rsid w:val="0073530C"/>
    <w:rsid w:val="00742C31"/>
    <w:rsid w:val="00746B76"/>
    <w:rsid w:val="0074726B"/>
    <w:rsid w:val="00750827"/>
    <w:rsid w:val="00752550"/>
    <w:rsid w:val="007539C7"/>
    <w:rsid w:val="00757C9E"/>
    <w:rsid w:val="00764AF6"/>
    <w:rsid w:val="007749E3"/>
    <w:rsid w:val="007751FB"/>
    <w:rsid w:val="007758B4"/>
    <w:rsid w:val="00780C13"/>
    <w:rsid w:val="00782EAA"/>
    <w:rsid w:val="00794FFD"/>
    <w:rsid w:val="007A0B84"/>
    <w:rsid w:val="007A1D5D"/>
    <w:rsid w:val="007A29FC"/>
    <w:rsid w:val="007A2EAE"/>
    <w:rsid w:val="007C087F"/>
    <w:rsid w:val="007C206C"/>
    <w:rsid w:val="007C37CC"/>
    <w:rsid w:val="007D35CF"/>
    <w:rsid w:val="007D459C"/>
    <w:rsid w:val="007E2E57"/>
    <w:rsid w:val="007E310F"/>
    <w:rsid w:val="007F1FBF"/>
    <w:rsid w:val="007F49D7"/>
    <w:rsid w:val="00802BFC"/>
    <w:rsid w:val="00811109"/>
    <w:rsid w:val="008139D0"/>
    <w:rsid w:val="008213FE"/>
    <w:rsid w:val="00821B80"/>
    <w:rsid w:val="008230E2"/>
    <w:rsid w:val="00830AFB"/>
    <w:rsid w:val="0083100A"/>
    <w:rsid w:val="00833412"/>
    <w:rsid w:val="0083350C"/>
    <w:rsid w:val="00836365"/>
    <w:rsid w:val="00840D68"/>
    <w:rsid w:val="00842032"/>
    <w:rsid w:val="00845578"/>
    <w:rsid w:val="00847437"/>
    <w:rsid w:val="00850622"/>
    <w:rsid w:val="008561BA"/>
    <w:rsid w:val="00860BE0"/>
    <w:rsid w:val="008653EB"/>
    <w:rsid w:val="008733DD"/>
    <w:rsid w:val="00885869"/>
    <w:rsid w:val="00886390"/>
    <w:rsid w:val="00887F65"/>
    <w:rsid w:val="00892939"/>
    <w:rsid w:val="0089463A"/>
    <w:rsid w:val="00896D07"/>
    <w:rsid w:val="008A0B2E"/>
    <w:rsid w:val="008A212A"/>
    <w:rsid w:val="008A35A5"/>
    <w:rsid w:val="008B458B"/>
    <w:rsid w:val="008C13F3"/>
    <w:rsid w:val="008C6746"/>
    <w:rsid w:val="008D544A"/>
    <w:rsid w:val="008D67C8"/>
    <w:rsid w:val="008D7157"/>
    <w:rsid w:val="008E6EED"/>
    <w:rsid w:val="008F1225"/>
    <w:rsid w:val="008F3058"/>
    <w:rsid w:val="009007C2"/>
    <w:rsid w:val="00903526"/>
    <w:rsid w:val="00910B6F"/>
    <w:rsid w:val="00937B79"/>
    <w:rsid w:val="009455AC"/>
    <w:rsid w:val="00946C03"/>
    <w:rsid w:val="00951C34"/>
    <w:rsid w:val="009536AA"/>
    <w:rsid w:val="00953FC1"/>
    <w:rsid w:val="009562EF"/>
    <w:rsid w:val="009607FD"/>
    <w:rsid w:val="00960F4C"/>
    <w:rsid w:val="00984E23"/>
    <w:rsid w:val="00986295"/>
    <w:rsid w:val="00990DFC"/>
    <w:rsid w:val="00996AB8"/>
    <w:rsid w:val="009A1654"/>
    <w:rsid w:val="009A2316"/>
    <w:rsid w:val="009A775C"/>
    <w:rsid w:val="009B609A"/>
    <w:rsid w:val="009B65B6"/>
    <w:rsid w:val="009C52AA"/>
    <w:rsid w:val="009D1E0D"/>
    <w:rsid w:val="009E2BAE"/>
    <w:rsid w:val="009E33DF"/>
    <w:rsid w:val="009E39FC"/>
    <w:rsid w:val="009E4415"/>
    <w:rsid w:val="009F27C5"/>
    <w:rsid w:val="009F452D"/>
    <w:rsid w:val="009F6BD0"/>
    <w:rsid w:val="00A04087"/>
    <w:rsid w:val="00A11AB4"/>
    <w:rsid w:val="00A1218C"/>
    <w:rsid w:val="00A14053"/>
    <w:rsid w:val="00A1540C"/>
    <w:rsid w:val="00A2583D"/>
    <w:rsid w:val="00A32494"/>
    <w:rsid w:val="00A33F45"/>
    <w:rsid w:val="00A35C1A"/>
    <w:rsid w:val="00A40EBF"/>
    <w:rsid w:val="00A4250B"/>
    <w:rsid w:val="00A55C55"/>
    <w:rsid w:val="00A560AE"/>
    <w:rsid w:val="00A57080"/>
    <w:rsid w:val="00A61EDF"/>
    <w:rsid w:val="00A61F70"/>
    <w:rsid w:val="00A65864"/>
    <w:rsid w:val="00A818E3"/>
    <w:rsid w:val="00A87BFB"/>
    <w:rsid w:val="00A9242A"/>
    <w:rsid w:val="00AA065C"/>
    <w:rsid w:val="00AA0B1C"/>
    <w:rsid w:val="00AA1F2F"/>
    <w:rsid w:val="00AA223C"/>
    <w:rsid w:val="00AB1152"/>
    <w:rsid w:val="00AB2E1B"/>
    <w:rsid w:val="00AB334B"/>
    <w:rsid w:val="00AB4030"/>
    <w:rsid w:val="00AC4D3C"/>
    <w:rsid w:val="00AC5009"/>
    <w:rsid w:val="00AD30A2"/>
    <w:rsid w:val="00AD631C"/>
    <w:rsid w:val="00AD725D"/>
    <w:rsid w:val="00AE41D6"/>
    <w:rsid w:val="00AE4388"/>
    <w:rsid w:val="00AE67AD"/>
    <w:rsid w:val="00AE736A"/>
    <w:rsid w:val="00AF6A0F"/>
    <w:rsid w:val="00B03C6F"/>
    <w:rsid w:val="00B13285"/>
    <w:rsid w:val="00B16148"/>
    <w:rsid w:val="00B16356"/>
    <w:rsid w:val="00B255F3"/>
    <w:rsid w:val="00B31169"/>
    <w:rsid w:val="00B32910"/>
    <w:rsid w:val="00B35DCD"/>
    <w:rsid w:val="00B52568"/>
    <w:rsid w:val="00B53989"/>
    <w:rsid w:val="00B55051"/>
    <w:rsid w:val="00B5704D"/>
    <w:rsid w:val="00B71848"/>
    <w:rsid w:val="00B71887"/>
    <w:rsid w:val="00B72391"/>
    <w:rsid w:val="00B725AE"/>
    <w:rsid w:val="00B83517"/>
    <w:rsid w:val="00B83994"/>
    <w:rsid w:val="00B90BA3"/>
    <w:rsid w:val="00B97C9B"/>
    <w:rsid w:val="00BA5B67"/>
    <w:rsid w:val="00BC2AB3"/>
    <w:rsid w:val="00BC5DA4"/>
    <w:rsid w:val="00BD6405"/>
    <w:rsid w:val="00BD7C1C"/>
    <w:rsid w:val="00BE4E46"/>
    <w:rsid w:val="00BF44DD"/>
    <w:rsid w:val="00C002CF"/>
    <w:rsid w:val="00C04DFB"/>
    <w:rsid w:val="00C06D92"/>
    <w:rsid w:val="00C158B7"/>
    <w:rsid w:val="00C16808"/>
    <w:rsid w:val="00C226D8"/>
    <w:rsid w:val="00C2309F"/>
    <w:rsid w:val="00C30615"/>
    <w:rsid w:val="00C3429B"/>
    <w:rsid w:val="00C479DA"/>
    <w:rsid w:val="00C51528"/>
    <w:rsid w:val="00C5209B"/>
    <w:rsid w:val="00C5337F"/>
    <w:rsid w:val="00C56C3D"/>
    <w:rsid w:val="00C74AAC"/>
    <w:rsid w:val="00C74B69"/>
    <w:rsid w:val="00C75B15"/>
    <w:rsid w:val="00C76986"/>
    <w:rsid w:val="00C8275A"/>
    <w:rsid w:val="00C831E9"/>
    <w:rsid w:val="00C8502E"/>
    <w:rsid w:val="00C90649"/>
    <w:rsid w:val="00C90B4F"/>
    <w:rsid w:val="00C94492"/>
    <w:rsid w:val="00C973FB"/>
    <w:rsid w:val="00CA4344"/>
    <w:rsid w:val="00CA5FE4"/>
    <w:rsid w:val="00CA7B38"/>
    <w:rsid w:val="00CB6B60"/>
    <w:rsid w:val="00CC2178"/>
    <w:rsid w:val="00CC6C3E"/>
    <w:rsid w:val="00CD0D4D"/>
    <w:rsid w:val="00CD208F"/>
    <w:rsid w:val="00CD2679"/>
    <w:rsid w:val="00CE0A99"/>
    <w:rsid w:val="00CE368D"/>
    <w:rsid w:val="00CE540E"/>
    <w:rsid w:val="00CE572F"/>
    <w:rsid w:val="00CE7845"/>
    <w:rsid w:val="00CF2430"/>
    <w:rsid w:val="00CF6208"/>
    <w:rsid w:val="00D02E8F"/>
    <w:rsid w:val="00D06BC1"/>
    <w:rsid w:val="00D06F9F"/>
    <w:rsid w:val="00D1388D"/>
    <w:rsid w:val="00D13C88"/>
    <w:rsid w:val="00D20BEB"/>
    <w:rsid w:val="00D2707F"/>
    <w:rsid w:val="00D33768"/>
    <w:rsid w:val="00D37D26"/>
    <w:rsid w:val="00D42EE2"/>
    <w:rsid w:val="00D50A1D"/>
    <w:rsid w:val="00D53528"/>
    <w:rsid w:val="00D63892"/>
    <w:rsid w:val="00D7444E"/>
    <w:rsid w:val="00D92F6E"/>
    <w:rsid w:val="00D94B2A"/>
    <w:rsid w:val="00DA6F58"/>
    <w:rsid w:val="00DA76FF"/>
    <w:rsid w:val="00DB759C"/>
    <w:rsid w:val="00DC4C95"/>
    <w:rsid w:val="00DC4F90"/>
    <w:rsid w:val="00DE16B0"/>
    <w:rsid w:val="00DE1E2F"/>
    <w:rsid w:val="00DF2CDF"/>
    <w:rsid w:val="00DF498B"/>
    <w:rsid w:val="00DF4D37"/>
    <w:rsid w:val="00DF680C"/>
    <w:rsid w:val="00E10F7D"/>
    <w:rsid w:val="00E1283C"/>
    <w:rsid w:val="00E13456"/>
    <w:rsid w:val="00E137B8"/>
    <w:rsid w:val="00E31BE2"/>
    <w:rsid w:val="00E32158"/>
    <w:rsid w:val="00E42F8E"/>
    <w:rsid w:val="00E47753"/>
    <w:rsid w:val="00E53292"/>
    <w:rsid w:val="00E53F5B"/>
    <w:rsid w:val="00E54427"/>
    <w:rsid w:val="00E55CB8"/>
    <w:rsid w:val="00E56D2D"/>
    <w:rsid w:val="00E56EA7"/>
    <w:rsid w:val="00E65C7C"/>
    <w:rsid w:val="00E674A6"/>
    <w:rsid w:val="00E67574"/>
    <w:rsid w:val="00E72B35"/>
    <w:rsid w:val="00E75E82"/>
    <w:rsid w:val="00E80E33"/>
    <w:rsid w:val="00E867BC"/>
    <w:rsid w:val="00E9053D"/>
    <w:rsid w:val="00E958E2"/>
    <w:rsid w:val="00E96E60"/>
    <w:rsid w:val="00EA088D"/>
    <w:rsid w:val="00EB1E3A"/>
    <w:rsid w:val="00EB3E92"/>
    <w:rsid w:val="00ED179A"/>
    <w:rsid w:val="00ED34ED"/>
    <w:rsid w:val="00ED39F0"/>
    <w:rsid w:val="00ED7B78"/>
    <w:rsid w:val="00EE37D1"/>
    <w:rsid w:val="00EE4D44"/>
    <w:rsid w:val="00EF07DD"/>
    <w:rsid w:val="00EF6760"/>
    <w:rsid w:val="00F046CD"/>
    <w:rsid w:val="00F33129"/>
    <w:rsid w:val="00F36FED"/>
    <w:rsid w:val="00F379A6"/>
    <w:rsid w:val="00F434C8"/>
    <w:rsid w:val="00F449D4"/>
    <w:rsid w:val="00F460E3"/>
    <w:rsid w:val="00F6114A"/>
    <w:rsid w:val="00F6310B"/>
    <w:rsid w:val="00F633BD"/>
    <w:rsid w:val="00F635CD"/>
    <w:rsid w:val="00F636EF"/>
    <w:rsid w:val="00F76E1E"/>
    <w:rsid w:val="00F910EB"/>
    <w:rsid w:val="00FB142F"/>
    <w:rsid w:val="00FB37DB"/>
    <w:rsid w:val="00FD06BB"/>
    <w:rsid w:val="00FD1B50"/>
    <w:rsid w:val="00FD44A3"/>
    <w:rsid w:val="00FE09CC"/>
    <w:rsid w:val="00FE4CD9"/>
    <w:rsid w:val="00FE6555"/>
    <w:rsid w:val="00FF4889"/>
    <w:rsid w:val="00FF61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CEF82"/>
  <w15:docId w15:val="{A8A03506-417E-4EC3-8C2D-FA46CEAE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3">
    <w:name w:val="heading 3"/>
    <w:basedOn w:val="Normal"/>
    <w:link w:val="Heading3Char"/>
    <w:uiPriority w:val="99"/>
    <w:qFormat/>
    <w:rsid w:val="00DB759C"/>
    <w:pPr>
      <w:widowControl w:val="0"/>
      <w:autoSpaceDE w:val="0"/>
      <w:autoSpaceDN w:val="0"/>
      <w:adjustRightInd w:val="0"/>
      <w:spacing w:after="120" w:line="400" w:lineRule="atLeast"/>
      <w:ind w:left="900"/>
      <w:jc w:val="both"/>
      <w:textAlignment w:val="center"/>
      <w:outlineLvl w:val="2"/>
    </w:pPr>
    <w:rPr>
      <w:rFonts w:ascii="TimesNewRomanPSMT" w:eastAsiaTheme="minorEastAsia" w:hAnsi="TimesNewRomanPSMT" w:cs="TimesNewRomanPSMT"/>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P 1 May 13,List Paragraph 1,Use Case List Paragraph,List Paragraph1,lp1,Bullet List,FooterText,numbered,Paragraphe de liste,Bullet List Paragraph,Bulleted List1,Ref,bulleted text,EG Bullet 1,Equipment,List Paragraph11,List Paragraph111"/>
    <w:basedOn w:val="Normal"/>
    <w:link w:val="ListParagraphChar"/>
    <w:uiPriority w:val="34"/>
    <w:qFormat/>
    <w:rsid w:val="00DF2CDF"/>
    <w:pPr>
      <w:ind w:left="720"/>
      <w:contextualSpacing/>
    </w:pPr>
  </w:style>
  <w:style w:type="character" w:customStyle="1" w:styleId="titlestyle">
    <w:name w:val="titlestyle"/>
    <w:basedOn w:val="DefaultParagraphFont"/>
    <w:rsid w:val="00DF2CDF"/>
  </w:style>
  <w:style w:type="character" w:styleId="Hyperlink">
    <w:name w:val="Hyperlink"/>
    <w:basedOn w:val="DefaultParagraphFont"/>
    <w:uiPriority w:val="99"/>
    <w:semiHidden/>
    <w:unhideWhenUsed/>
    <w:rsid w:val="00DF2CDF"/>
    <w:rPr>
      <w:color w:val="0000FF"/>
      <w:u w:val="single"/>
    </w:rPr>
  </w:style>
  <w:style w:type="paragraph" w:styleId="BalloonText">
    <w:name w:val="Balloon Text"/>
    <w:basedOn w:val="Normal"/>
    <w:link w:val="BalloonTextChar"/>
    <w:uiPriority w:val="99"/>
    <w:semiHidden/>
    <w:unhideWhenUsed/>
    <w:rsid w:val="00C158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8B7"/>
    <w:rPr>
      <w:rFonts w:ascii="Segoe UI" w:hAnsi="Segoe UI" w:cs="Segoe UI"/>
      <w:sz w:val="18"/>
      <w:szCs w:val="18"/>
    </w:rPr>
  </w:style>
  <w:style w:type="character" w:styleId="CommentReference">
    <w:name w:val="annotation reference"/>
    <w:basedOn w:val="DefaultParagraphFont"/>
    <w:uiPriority w:val="99"/>
    <w:semiHidden/>
    <w:unhideWhenUsed/>
    <w:rsid w:val="00AA0B1C"/>
    <w:rPr>
      <w:sz w:val="16"/>
      <w:szCs w:val="16"/>
    </w:rPr>
  </w:style>
  <w:style w:type="paragraph" w:styleId="CommentText">
    <w:name w:val="annotation text"/>
    <w:basedOn w:val="Normal"/>
    <w:link w:val="CommentTextChar"/>
    <w:uiPriority w:val="99"/>
    <w:unhideWhenUsed/>
    <w:rsid w:val="00AA0B1C"/>
    <w:pPr>
      <w:spacing w:line="240" w:lineRule="auto"/>
    </w:pPr>
    <w:rPr>
      <w:sz w:val="20"/>
      <w:szCs w:val="20"/>
    </w:rPr>
  </w:style>
  <w:style w:type="character" w:customStyle="1" w:styleId="CommentTextChar">
    <w:name w:val="Comment Text Char"/>
    <w:basedOn w:val="DefaultParagraphFont"/>
    <w:link w:val="CommentText"/>
    <w:uiPriority w:val="99"/>
    <w:rsid w:val="00AA0B1C"/>
    <w:rPr>
      <w:sz w:val="20"/>
      <w:szCs w:val="20"/>
    </w:rPr>
  </w:style>
  <w:style w:type="paragraph" w:styleId="CommentSubject">
    <w:name w:val="annotation subject"/>
    <w:basedOn w:val="CommentText"/>
    <w:next w:val="CommentText"/>
    <w:link w:val="CommentSubjectChar"/>
    <w:uiPriority w:val="99"/>
    <w:semiHidden/>
    <w:unhideWhenUsed/>
    <w:rsid w:val="00AA0B1C"/>
    <w:rPr>
      <w:b/>
      <w:bCs/>
    </w:rPr>
  </w:style>
  <w:style w:type="character" w:customStyle="1" w:styleId="CommentSubjectChar">
    <w:name w:val="Comment Subject Char"/>
    <w:basedOn w:val="CommentTextChar"/>
    <w:link w:val="CommentSubject"/>
    <w:uiPriority w:val="99"/>
    <w:semiHidden/>
    <w:rsid w:val="00AA0B1C"/>
    <w:rPr>
      <w:b/>
      <w:bCs/>
      <w:sz w:val="20"/>
      <w:szCs w:val="20"/>
    </w:rPr>
  </w:style>
  <w:style w:type="table" w:styleId="TableGrid">
    <w:name w:val="Table Grid"/>
    <w:basedOn w:val="TableNormal"/>
    <w:uiPriority w:val="39"/>
    <w:rsid w:val="00246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0D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D81"/>
  </w:style>
  <w:style w:type="paragraph" w:styleId="Footer">
    <w:name w:val="footer"/>
    <w:basedOn w:val="Normal"/>
    <w:link w:val="FooterChar"/>
    <w:uiPriority w:val="99"/>
    <w:unhideWhenUsed/>
    <w:rsid w:val="003B0D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D81"/>
  </w:style>
  <w:style w:type="character" w:customStyle="1" w:styleId="ListParagraphChar">
    <w:name w:val="List Paragraph Char"/>
    <w:aliases w:val="BP 1 May 13 Char,List Paragraph 1 Char,Use Case List Paragraph Char,List Paragraph1 Char,lp1 Char,Bullet List Char,FooterText Char,numbered Char,Paragraphe de liste Char,Bullet List Paragraph Char,Bulleted List1 Char,Ref Char"/>
    <w:basedOn w:val="DefaultParagraphFont"/>
    <w:link w:val="ListParagraph"/>
    <w:uiPriority w:val="34"/>
    <w:qFormat/>
    <w:rsid w:val="00425FAA"/>
  </w:style>
  <w:style w:type="paragraph" w:styleId="NoSpacing">
    <w:name w:val="No Spacing"/>
    <w:link w:val="NoSpacingChar"/>
    <w:uiPriority w:val="1"/>
    <w:qFormat/>
    <w:rsid w:val="005727F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727F8"/>
    <w:rPr>
      <w:rFonts w:eastAsiaTheme="minorEastAsia"/>
      <w:lang w:eastAsia="ja-JP"/>
    </w:rPr>
  </w:style>
  <w:style w:type="character" w:customStyle="1" w:styleId="Heading3Char">
    <w:name w:val="Heading 3 Char"/>
    <w:basedOn w:val="DefaultParagraphFont"/>
    <w:link w:val="Heading3"/>
    <w:uiPriority w:val="99"/>
    <w:rsid w:val="00DB759C"/>
    <w:rPr>
      <w:rFonts w:ascii="TimesNewRomanPSMT" w:eastAsiaTheme="minorEastAsia" w:hAnsi="TimesNewRomanPSMT" w:cs="TimesNewRomanPSMT"/>
      <w:color w:val="000000"/>
      <w:sz w:val="24"/>
      <w:szCs w:val="24"/>
    </w:rPr>
  </w:style>
  <w:style w:type="paragraph" w:styleId="NormalWeb">
    <w:name w:val="Normal (Web)"/>
    <w:basedOn w:val="Normal"/>
    <w:uiPriority w:val="99"/>
    <w:semiHidden/>
    <w:unhideWhenUsed/>
    <w:rsid w:val="004E349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320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498163">
      <w:bodyDiv w:val="1"/>
      <w:marLeft w:val="0"/>
      <w:marRight w:val="0"/>
      <w:marTop w:val="0"/>
      <w:marBottom w:val="0"/>
      <w:divBdr>
        <w:top w:val="none" w:sz="0" w:space="0" w:color="auto"/>
        <w:left w:val="none" w:sz="0" w:space="0" w:color="auto"/>
        <w:bottom w:val="none" w:sz="0" w:space="0" w:color="auto"/>
        <w:right w:val="none" w:sz="0" w:space="0" w:color="auto"/>
      </w:divBdr>
    </w:div>
    <w:div w:id="887109936">
      <w:bodyDiv w:val="1"/>
      <w:marLeft w:val="0"/>
      <w:marRight w:val="0"/>
      <w:marTop w:val="0"/>
      <w:marBottom w:val="0"/>
      <w:divBdr>
        <w:top w:val="none" w:sz="0" w:space="0" w:color="auto"/>
        <w:left w:val="none" w:sz="0" w:space="0" w:color="auto"/>
        <w:bottom w:val="none" w:sz="0" w:space="0" w:color="auto"/>
        <w:right w:val="none" w:sz="0" w:space="0" w:color="auto"/>
      </w:divBdr>
      <w:divsChild>
        <w:div w:id="1929532611">
          <w:marLeft w:val="0"/>
          <w:marRight w:val="0"/>
          <w:marTop w:val="0"/>
          <w:marBottom w:val="0"/>
          <w:divBdr>
            <w:top w:val="none" w:sz="0" w:space="0" w:color="auto"/>
            <w:left w:val="none" w:sz="0" w:space="0" w:color="auto"/>
            <w:bottom w:val="none" w:sz="0" w:space="0" w:color="auto"/>
            <w:right w:val="none" w:sz="0" w:space="0" w:color="auto"/>
          </w:divBdr>
        </w:div>
      </w:divsChild>
    </w:div>
    <w:div w:id="910189845">
      <w:bodyDiv w:val="1"/>
      <w:marLeft w:val="0"/>
      <w:marRight w:val="0"/>
      <w:marTop w:val="0"/>
      <w:marBottom w:val="0"/>
      <w:divBdr>
        <w:top w:val="none" w:sz="0" w:space="0" w:color="auto"/>
        <w:left w:val="none" w:sz="0" w:space="0" w:color="auto"/>
        <w:bottom w:val="none" w:sz="0" w:space="0" w:color="auto"/>
        <w:right w:val="none" w:sz="0" w:space="0" w:color="auto"/>
      </w:divBdr>
    </w:div>
    <w:div w:id="1424646549">
      <w:bodyDiv w:val="1"/>
      <w:marLeft w:val="0"/>
      <w:marRight w:val="0"/>
      <w:marTop w:val="0"/>
      <w:marBottom w:val="0"/>
      <w:divBdr>
        <w:top w:val="none" w:sz="0" w:space="0" w:color="auto"/>
        <w:left w:val="none" w:sz="0" w:space="0" w:color="auto"/>
        <w:bottom w:val="none" w:sz="0" w:space="0" w:color="auto"/>
        <w:right w:val="none" w:sz="0" w:space="0" w:color="auto"/>
      </w:divBdr>
    </w:div>
    <w:div w:id="1557662059">
      <w:bodyDiv w:val="1"/>
      <w:marLeft w:val="0"/>
      <w:marRight w:val="0"/>
      <w:marTop w:val="0"/>
      <w:marBottom w:val="0"/>
      <w:divBdr>
        <w:top w:val="none" w:sz="0" w:space="0" w:color="auto"/>
        <w:left w:val="none" w:sz="0" w:space="0" w:color="auto"/>
        <w:bottom w:val="none" w:sz="0" w:space="0" w:color="auto"/>
        <w:right w:val="none" w:sz="0" w:space="0" w:color="auto"/>
      </w:divBdr>
    </w:div>
    <w:div w:id="1605578007">
      <w:bodyDiv w:val="1"/>
      <w:marLeft w:val="0"/>
      <w:marRight w:val="0"/>
      <w:marTop w:val="0"/>
      <w:marBottom w:val="0"/>
      <w:divBdr>
        <w:top w:val="none" w:sz="0" w:space="0" w:color="auto"/>
        <w:left w:val="none" w:sz="0" w:space="0" w:color="auto"/>
        <w:bottom w:val="none" w:sz="0" w:space="0" w:color="auto"/>
        <w:right w:val="none" w:sz="0" w:space="0" w:color="auto"/>
      </w:divBdr>
    </w:div>
    <w:div w:id="1610548995">
      <w:bodyDiv w:val="1"/>
      <w:marLeft w:val="0"/>
      <w:marRight w:val="0"/>
      <w:marTop w:val="0"/>
      <w:marBottom w:val="0"/>
      <w:divBdr>
        <w:top w:val="none" w:sz="0" w:space="0" w:color="auto"/>
        <w:left w:val="none" w:sz="0" w:space="0" w:color="auto"/>
        <w:bottom w:val="none" w:sz="0" w:space="0" w:color="auto"/>
        <w:right w:val="none" w:sz="0" w:space="0" w:color="auto"/>
      </w:divBdr>
    </w:div>
    <w:div w:id="1707170086">
      <w:bodyDiv w:val="1"/>
      <w:marLeft w:val="0"/>
      <w:marRight w:val="0"/>
      <w:marTop w:val="0"/>
      <w:marBottom w:val="0"/>
      <w:divBdr>
        <w:top w:val="none" w:sz="0" w:space="0" w:color="auto"/>
        <w:left w:val="none" w:sz="0" w:space="0" w:color="auto"/>
        <w:bottom w:val="none" w:sz="0" w:space="0" w:color="auto"/>
        <w:right w:val="none" w:sz="0" w:space="0" w:color="auto"/>
      </w:divBdr>
      <w:divsChild>
        <w:div w:id="628512296">
          <w:marLeft w:val="0"/>
          <w:marRight w:val="0"/>
          <w:marTop w:val="0"/>
          <w:marBottom w:val="0"/>
          <w:divBdr>
            <w:top w:val="none" w:sz="0" w:space="0" w:color="auto"/>
            <w:left w:val="none" w:sz="0" w:space="0" w:color="auto"/>
            <w:bottom w:val="none" w:sz="0" w:space="0" w:color="auto"/>
            <w:right w:val="none" w:sz="0" w:space="0" w:color="auto"/>
          </w:divBdr>
        </w:div>
      </w:divsChild>
    </w:div>
    <w:div w:id="203450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C3F48-E74E-4210-BC70-5135F4160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2890</Words>
  <Characters>14380</Characters>
  <Application>Microsoft Office Word</Application>
  <DocSecurity>0</DocSecurity>
  <Lines>719</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Mahmoud Ezzat</dc:creator>
  <cp:lastModifiedBy>Test</cp:lastModifiedBy>
  <cp:revision>4</cp:revision>
  <cp:lastPrinted>2022-09-20T09:04:00Z</cp:lastPrinted>
  <dcterms:created xsi:type="dcterms:W3CDTF">2024-07-10T09:39:00Z</dcterms:created>
  <dcterms:modified xsi:type="dcterms:W3CDTF">2024-07-10T09:58:00Z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63b06650c770e451b1d2e09e9e6f173ba20d383aa9a9ed6c92404c965b650489</vt:lpwstr>
  </property>
</Properties>
</file>